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1CC5" w14:textId="77777777" w:rsidR="00684D53" w:rsidRPr="00684D53" w:rsidRDefault="00684D53" w:rsidP="00684D53">
      <w:pPr>
        <w:jc w:val="left"/>
        <w:rPr>
          <w:b/>
          <w:bCs/>
        </w:rPr>
      </w:pPr>
      <w:r w:rsidRPr="00684D53">
        <w:rPr>
          <w:b/>
          <w:bCs/>
        </w:rPr>
        <w:t>NACCM Test Specifications and Content Outline with Knowledge Areas</w:t>
      </w:r>
    </w:p>
    <w:p w14:paraId="045AAABB" w14:textId="77777777" w:rsidR="00684D53" w:rsidRDefault="00684D53" w:rsidP="00684D53"/>
    <w:p w14:paraId="25547079" w14:textId="77777777" w:rsidR="00684D53" w:rsidRDefault="00684D53" w:rsidP="00684D53">
      <w:r w:rsidRPr="00A63697">
        <w:t xml:space="preserve">The </w:t>
      </w:r>
      <w:r>
        <w:t>NACCM CMC Certification Examination will consist of</w:t>
      </w:r>
      <w:r w:rsidRPr="00A63697">
        <w:t xml:space="preserve"> </w:t>
      </w:r>
      <w:r>
        <w:t xml:space="preserve">200 multiple choice items, of which </w:t>
      </w:r>
      <w:r w:rsidRPr="00A63697">
        <w:t xml:space="preserve">180 </w:t>
      </w:r>
      <w:r>
        <w:t xml:space="preserve">are </w:t>
      </w:r>
      <w:r w:rsidRPr="00A63697">
        <w:t xml:space="preserve">scored operational items </w:t>
      </w:r>
      <w:r>
        <w:t xml:space="preserve">and </w:t>
      </w:r>
      <w:r w:rsidRPr="00A63697">
        <w:t xml:space="preserve">20 </w:t>
      </w:r>
      <w:r>
        <w:t xml:space="preserve">are </w:t>
      </w:r>
      <w:r w:rsidRPr="00A63697">
        <w:t>unscored items.</w:t>
      </w:r>
    </w:p>
    <w:p w14:paraId="336B8FB3" w14:textId="77777777" w:rsidR="00684D53" w:rsidRDefault="00684D53" w:rsidP="00684D53"/>
    <w:p w14:paraId="40749347" w14:textId="77777777" w:rsidR="00684D53" w:rsidRDefault="00684D53" w:rsidP="00684D53"/>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684D53" w14:paraId="5B8D5189" w14:textId="77777777" w:rsidTr="00684D53">
        <w:trPr>
          <w:trHeight w:val="276"/>
          <w:jc w:val="center"/>
        </w:trPr>
        <w:tc>
          <w:tcPr>
            <w:tcW w:w="872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42EF0C" w14:textId="77777777" w:rsidR="00684D53" w:rsidRDefault="00684D53" w:rsidP="00571F5F">
            <w:pPr>
              <w:jc w:val="center"/>
              <w:rPr>
                <w:b/>
                <w:lang w:eastAsia="zh-CN"/>
              </w:rPr>
            </w:pPr>
            <w:r>
              <w:rPr>
                <w:b/>
                <w:lang w:eastAsia="zh-CN"/>
              </w:rPr>
              <w:t>Domain</w:t>
            </w:r>
          </w:p>
        </w:tc>
      </w:tr>
      <w:tr w:rsidR="00684D53" w14:paraId="575F286E" w14:textId="77777777" w:rsidTr="00684D53">
        <w:trPr>
          <w:trHeight w:val="276"/>
          <w:jc w:val="center"/>
        </w:trPr>
        <w:tc>
          <w:tcPr>
            <w:tcW w:w="8725" w:type="dxa"/>
            <w:tcBorders>
              <w:top w:val="single" w:sz="4" w:space="0" w:color="auto"/>
              <w:left w:val="single" w:sz="4" w:space="0" w:color="auto"/>
              <w:bottom w:val="single" w:sz="4" w:space="0" w:color="auto"/>
              <w:right w:val="single" w:sz="4" w:space="0" w:color="auto"/>
            </w:tcBorders>
          </w:tcPr>
          <w:p w14:paraId="577DD101" w14:textId="77777777" w:rsidR="00684D53" w:rsidRPr="00A91168" w:rsidRDefault="00684D53" w:rsidP="00571F5F">
            <w:r>
              <w:t>I: Assess and identify client strengths, needs, concerns, and preferences</w:t>
            </w:r>
          </w:p>
        </w:tc>
      </w:tr>
      <w:tr w:rsidR="00684D53" w14:paraId="0A3FAE0E" w14:textId="77777777" w:rsidTr="00684D53">
        <w:trPr>
          <w:trHeight w:val="258"/>
          <w:jc w:val="center"/>
        </w:trPr>
        <w:tc>
          <w:tcPr>
            <w:tcW w:w="8725" w:type="dxa"/>
            <w:tcBorders>
              <w:top w:val="single" w:sz="4" w:space="0" w:color="auto"/>
              <w:left w:val="single" w:sz="4" w:space="0" w:color="auto"/>
              <w:bottom w:val="single" w:sz="4" w:space="0" w:color="auto"/>
              <w:right w:val="single" w:sz="4" w:space="0" w:color="auto"/>
            </w:tcBorders>
          </w:tcPr>
          <w:p w14:paraId="789EFA6B" w14:textId="77777777" w:rsidR="00684D53" w:rsidRPr="00A91168" w:rsidRDefault="00684D53" w:rsidP="00571F5F">
            <w:r>
              <w:t>II: Establish goals and a plan of care</w:t>
            </w:r>
          </w:p>
        </w:tc>
      </w:tr>
      <w:tr w:rsidR="00684D53" w14:paraId="47A5989F" w14:textId="77777777" w:rsidTr="00684D53">
        <w:trPr>
          <w:trHeight w:val="258"/>
          <w:jc w:val="center"/>
        </w:trPr>
        <w:tc>
          <w:tcPr>
            <w:tcW w:w="8725" w:type="dxa"/>
            <w:tcBorders>
              <w:top w:val="single" w:sz="4" w:space="0" w:color="auto"/>
              <w:left w:val="single" w:sz="4" w:space="0" w:color="auto"/>
              <w:bottom w:val="single" w:sz="4" w:space="0" w:color="auto"/>
              <w:right w:val="single" w:sz="4" w:space="0" w:color="auto"/>
            </w:tcBorders>
          </w:tcPr>
          <w:p w14:paraId="4804FC44" w14:textId="77777777" w:rsidR="00684D53" w:rsidRPr="00A91168" w:rsidRDefault="00684D53" w:rsidP="00571F5F">
            <w:r>
              <w:t>III: Initiate, manage, and monitor ongoing execution and outcomes of care plan</w:t>
            </w:r>
          </w:p>
        </w:tc>
      </w:tr>
      <w:tr w:rsidR="00684D53" w14:paraId="209E1337" w14:textId="77777777" w:rsidTr="00684D53">
        <w:trPr>
          <w:trHeight w:val="258"/>
          <w:jc w:val="center"/>
        </w:trPr>
        <w:tc>
          <w:tcPr>
            <w:tcW w:w="8725" w:type="dxa"/>
            <w:tcBorders>
              <w:top w:val="single" w:sz="4" w:space="0" w:color="auto"/>
              <w:left w:val="single" w:sz="4" w:space="0" w:color="auto"/>
              <w:bottom w:val="single" w:sz="4" w:space="0" w:color="auto"/>
              <w:right w:val="single" w:sz="4" w:space="0" w:color="auto"/>
            </w:tcBorders>
          </w:tcPr>
          <w:p w14:paraId="36DCF782" w14:textId="77777777" w:rsidR="00684D53" w:rsidRPr="00A91168" w:rsidRDefault="00684D53" w:rsidP="00571F5F">
            <w:r>
              <w:t>IV: Promote and maintain professional standards in care management and in business practices</w:t>
            </w:r>
          </w:p>
        </w:tc>
      </w:tr>
      <w:tr w:rsidR="00684D53" w14:paraId="00737E2A" w14:textId="77777777" w:rsidTr="00684D53">
        <w:trPr>
          <w:trHeight w:val="258"/>
          <w:jc w:val="center"/>
        </w:trPr>
        <w:tc>
          <w:tcPr>
            <w:tcW w:w="8725" w:type="dxa"/>
            <w:tcBorders>
              <w:top w:val="single" w:sz="4" w:space="0" w:color="auto"/>
              <w:left w:val="single" w:sz="4" w:space="0" w:color="auto"/>
              <w:bottom w:val="single" w:sz="4" w:space="0" w:color="auto"/>
              <w:right w:val="single" w:sz="4" w:space="0" w:color="auto"/>
            </w:tcBorders>
          </w:tcPr>
          <w:p w14:paraId="6B53F946" w14:textId="6D794BAD" w:rsidR="00684D53" w:rsidRDefault="00684D53" w:rsidP="00684D53">
            <w:pPr>
              <w:jc w:val="center"/>
            </w:pPr>
            <w:r>
              <w:t>Note: Knowledge areas are dispersed among different domains as applicable</w:t>
            </w:r>
          </w:p>
        </w:tc>
      </w:tr>
    </w:tbl>
    <w:p w14:paraId="69BBB2F9" w14:textId="77777777" w:rsidR="00684D53" w:rsidRDefault="00684D53" w:rsidP="00684D53"/>
    <w:p w14:paraId="60CDF09E" w14:textId="77777777" w:rsidR="00684D53" w:rsidRPr="00463562" w:rsidRDefault="00684D53" w:rsidP="00684D53">
      <w:pPr>
        <w:pStyle w:val="IntenseQuote"/>
        <w:rPr>
          <w:i w:val="0"/>
          <w:iCs w:val="0"/>
        </w:rPr>
      </w:pPr>
      <w:r>
        <w:rPr>
          <w:i w:val="0"/>
          <w:iCs w:val="0"/>
        </w:rPr>
        <w:t>Domain</w:t>
      </w:r>
      <w:r w:rsidRPr="00463562">
        <w:rPr>
          <w:i w:val="0"/>
          <w:iCs w:val="0"/>
        </w:rPr>
        <w:t xml:space="preserve"> I. Assess and identify client strengths, needs, concerns, and </w:t>
      </w:r>
      <w:proofErr w:type="gramStart"/>
      <w:r w:rsidRPr="00463562">
        <w:rPr>
          <w:i w:val="0"/>
          <w:iCs w:val="0"/>
        </w:rPr>
        <w:t>preferences</w:t>
      </w:r>
      <w:proofErr w:type="gramEnd"/>
      <w:r>
        <w:rPr>
          <w:i w:val="0"/>
          <w:iCs w:val="0"/>
        </w:rPr>
        <w:t xml:space="preserve"> </w:t>
      </w:r>
    </w:p>
    <w:p w14:paraId="5794D3DC" w14:textId="12C6B20E" w:rsidR="00684D53" w:rsidRDefault="0088428B" w:rsidP="00684D53">
      <w:r>
        <w:t>Note: Coding for Item Writing is I-1, I-2, I-3 etc.</w:t>
      </w:r>
    </w:p>
    <w:p w14:paraId="03907F6F" w14:textId="77777777" w:rsidR="00684D53" w:rsidRDefault="00684D53" w:rsidP="00684D53">
      <w:pPr>
        <w:pStyle w:val="ListParagraph"/>
        <w:numPr>
          <w:ilvl w:val="0"/>
          <w:numId w:val="1"/>
        </w:numPr>
        <w:spacing w:after="0" w:line="240" w:lineRule="auto"/>
      </w:pPr>
      <w:proofErr w:type="gramStart"/>
      <w:r>
        <w:t>Screen</w:t>
      </w:r>
      <w:proofErr w:type="gramEnd"/>
      <w:r>
        <w:t xml:space="preserve"> a potential client for care management needs to determine the appropriateness of and eligibility for services.  </w:t>
      </w:r>
    </w:p>
    <w:p w14:paraId="59757700" w14:textId="77777777" w:rsidR="00684D53" w:rsidRDefault="00684D53" w:rsidP="00684D53">
      <w:pPr>
        <w:pStyle w:val="ListParagraph"/>
        <w:numPr>
          <w:ilvl w:val="0"/>
          <w:numId w:val="1"/>
        </w:numPr>
        <w:spacing w:after="0" w:line="240" w:lineRule="auto"/>
      </w:pPr>
      <w:r>
        <w:t>Ensure informed consent and appropriate disclosures [e.g., explain to the client/responsible party the role of the care manager, the scope of services provided, costs (if any) for care management services, and the client’s/responsible party’s rights and responsibilities].</w:t>
      </w:r>
    </w:p>
    <w:p w14:paraId="0A632540" w14:textId="77777777" w:rsidR="00684D53" w:rsidRDefault="00684D53" w:rsidP="00684D53">
      <w:pPr>
        <w:pStyle w:val="ListParagraph"/>
        <w:numPr>
          <w:ilvl w:val="0"/>
          <w:numId w:val="1"/>
        </w:numPr>
      </w:pPr>
      <w:r>
        <w:t>Conduct a comprehensive biopsychosocial and environmental assessment of the client which includes their formal and informal support system and may include the use of standardized assessment tools (e.g., medical, psychological, functional, financial, safety, legal, and social issues).</w:t>
      </w:r>
    </w:p>
    <w:p w14:paraId="1898D175" w14:textId="77777777" w:rsidR="00684D53" w:rsidRDefault="00684D53" w:rsidP="00684D53">
      <w:pPr>
        <w:pStyle w:val="ListParagraph"/>
        <w:numPr>
          <w:ilvl w:val="0"/>
          <w:numId w:val="1"/>
        </w:numPr>
      </w:pPr>
      <w:r>
        <w:t>Assess the client’s ability to participate in developing the care plan and identify alternative decision makers if client has limited ability or lacks decisional capacity.</w:t>
      </w:r>
    </w:p>
    <w:p w14:paraId="39A83ABD" w14:textId="77777777" w:rsidR="00684D53" w:rsidRDefault="00684D53" w:rsidP="00684D53">
      <w:pPr>
        <w:pStyle w:val="ListParagraph"/>
        <w:numPr>
          <w:ilvl w:val="0"/>
          <w:numId w:val="1"/>
        </w:numPr>
      </w:pPr>
      <w:r>
        <w:t>Collect additional data by contacting relevant sources [</w:t>
      </w:r>
      <w:proofErr w:type="gramStart"/>
      <w:r>
        <w:t>e.g.</w:t>
      </w:r>
      <w:proofErr w:type="gramEnd"/>
      <w:r>
        <w:t xml:space="preserve"> physician(s), other care providers, and social support systems] in order to validate and expand the information obtained.</w:t>
      </w:r>
    </w:p>
    <w:p w14:paraId="05E23836" w14:textId="77777777" w:rsidR="00684D53" w:rsidRDefault="00684D53" w:rsidP="00684D53">
      <w:pPr>
        <w:pStyle w:val="ListParagraph"/>
        <w:numPr>
          <w:ilvl w:val="0"/>
          <w:numId w:val="1"/>
        </w:numPr>
      </w:pPr>
      <w:r>
        <w:t xml:space="preserve">Synthesize and interpret the assessment data. </w:t>
      </w:r>
    </w:p>
    <w:p w14:paraId="52931109" w14:textId="77777777" w:rsidR="00684D53" w:rsidRDefault="00684D53" w:rsidP="00684D53">
      <w:r>
        <w:t>Tasks in Domain I draw upon the following knowledge areas:</w:t>
      </w:r>
    </w:p>
    <w:tbl>
      <w:tblPr>
        <w:tblStyle w:val="TableGrid"/>
        <w:tblW w:w="0" w:type="auto"/>
        <w:tblLook w:val="04A0" w:firstRow="1" w:lastRow="0" w:firstColumn="1" w:lastColumn="0" w:noHBand="0" w:noVBand="1"/>
      </w:tblPr>
      <w:tblGrid>
        <w:gridCol w:w="3145"/>
        <w:gridCol w:w="6205"/>
      </w:tblGrid>
      <w:tr w:rsidR="00684D53" w14:paraId="58682A33" w14:textId="77777777" w:rsidTr="00571F5F">
        <w:tc>
          <w:tcPr>
            <w:tcW w:w="3145" w:type="dxa"/>
          </w:tcPr>
          <w:p w14:paraId="6F01608E" w14:textId="77777777" w:rsidR="00684D53" w:rsidRDefault="00684D53" w:rsidP="00571F5F">
            <w:r w:rsidRPr="00045F59">
              <w:rPr>
                <w:bCs/>
              </w:rPr>
              <w:t>Theoretical Bases</w:t>
            </w:r>
            <w:r>
              <w:rPr>
                <w:bCs/>
              </w:rPr>
              <w:t>:</w:t>
            </w:r>
          </w:p>
        </w:tc>
        <w:tc>
          <w:tcPr>
            <w:tcW w:w="6205" w:type="dxa"/>
          </w:tcPr>
          <w:p w14:paraId="22E22312" w14:textId="77777777" w:rsidR="00684D53" w:rsidRPr="00602F9A" w:rsidRDefault="00684D53" w:rsidP="00571F5F">
            <w:pPr>
              <w:rPr>
                <w:bCs/>
              </w:rPr>
            </w:pPr>
            <w:r>
              <w:rPr>
                <w:bCs/>
              </w:rPr>
              <w:t>K01, K02, K03, K04, K05, K06, K07, K08, K09, K10, K11, K12</w:t>
            </w:r>
          </w:p>
        </w:tc>
      </w:tr>
      <w:tr w:rsidR="00684D53" w14:paraId="45A4105D" w14:textId="77777777" w:rsidTr="00571F5F">
        <w:tc>
          <w:tcPr>
            <w:tcW w:w="3145" w:type="dxa"/>
          </w:tcPr>
          <w:p w14:paraId="2F27DD5D" w14:textId="77777777" w:rsidR="00684D53" w:rsidRDefault="00684D53" w:rsidP="00571F5F">
            <w:r w:rsidRPr="003D04CC">
              <w:rPr>
                <w:bCs/>
              </w:rPr>
              <w:t>Assessment</w:t>
            </w:r>
            <w:r>
              <w:rPr>
                <w:bCs/>
              </w:rPr>
              <w:t>:</w:t>
            </w:r>
          </w:p>
        </w:tc>
        <w:tc>
          <w:tcPr>
            <w:tcW w:w="6205" w:type="dxa"/>
          </w:tcPr>
          <w:p w14:paraId="276415C6" w14:textId="77777777" w:rsidR="00684D53" w:rsidRPr="00602F9A" w:rsidRDefault="00684D53" w:rsidP="00571F5F">
            <w:pPr>
              <w:rPr>
                <w:bCs/>
              </w:rPr>
            </w:pPr>
            <w:r>
              <w:rPr>
                <w:bCs/>
              </w:rPr>
              <w:t>K14, K15, K16, K17, K18, K19, K20, K21, K22, K23, K24, K25, K26, K27, K28, K29, K30, K31, K32, K33, K34, K35, K36</w:t>
            </w:r>
          </w:p>
        </w:tc>
      </w:tr>
      <w:tr w:rsidR="00684D53" w14:paraId="46E938D2" w14:textId="77777777" w:rsidTr="00571F5F">
        <w:tc>
          <w:tcPr>
            <w:tcW w:w="3145" w:type="dxa"/>
          </w:tcPr>
          <w:p w14:paraId="4214ABE8" w14:textId="77777777" w:rsidR="00684D53" w:rsidRDefault="00684D53" w:rsidP="00571F5F">
            <w:r w:rsidRPr="003D04CC">
              <w:t>Care Planning</w:t>
            </w:r>
            <w:r>
              <w:t>:</w:t>
            </w:r>
          </w:p>
        </w:tc>
        <w:tc>
          <w:tcPr>
            <w:tcW w:w="6205" w:type="dxa"/>
          </w:tcPr>
          <w:p w14:paraId="2E13C13E" w14:textId="77777777" w:rsidR="00684D53" w:rsidRDefault="00684D53" w:rsidP="00571F5F">
            <w:r>
              <w:t>K38, K40, K41, K42, K43, K44, K45, K46, K47, K48</w:t>
            </w:r>
          </w:p>
        </w:tc>
      </w:tr>
      <w:tr w:rsidR="00684D53" w14:paraId="37777360" w14:textId="77777777" w:rsidTr="00571F5F">
        <w:tc>
          <w:tcPr>
            <w:tcW w:w="3145" w:type="dxa"/>
          </w:tcPr>
          <w:p w14:paraId="7C35AD32" w14:textId="77777777" w:rsidR="00684D53" w:rsidRDefault="00684D53" w:rsidP="00571F5F">
            <w:r w:rsidRPr="003D04CC">
              <w:rPr>
                <w:bCs/>
              </w:rPr>
              <w:t>Coordination of Care</w:t>
            </w:r>
            <w:r>
              <w:rPr>
                <w:bCs/>
              </w:rPr>
              <w:t>:</w:t>
            </w:r>
          </w:p>
        </w:tc>
        <w:tc>
          <w:tcPr>
            <w:tcW w:w="6205" w:type="dxa"/>
          </w:tcPr>
          <w:p w14:paraId="3242605C" w14:textId="77777777" w:rsidR="00684D53" w:rsidRPr="00602F9A" w:rsidRDefault="00684D53" w:rsidP="00571F5F">
            <w:pPr>
              <w:rPr>
                <w:bCs/>
              </w:rPr>
            </w:pPr>
            <w:r>
              <w:rPr>
                <w:bCs/>
              </w:rPr>
              <w:t>K49, K50, K51, K53</w:t>
            </w:r>
          </w:p>
        </w:tc>
      </w:tr>
      <w:tr w:rsidR="00684D53" w14:paraId="6315B8FF" w14:textId="77777777" w:rsidTr="00571F5F">
        <w:tc>
          <w:tcPr>
            <w:tcW w:w="3145" w:type="dxa"/>
          </w:tcPr>
          <w:p w14:paraId="7C920E6D" w14:textId="77777777" w:rsidR="00684D53" w:rsidRDefault="00684D53" w:rsidP="00571F5F">
            <w:r w:rsidRPr="003D04CC">
              <w:rPr>
                <w:bCs/>
              </w:rPr>
              <w:t>Professional Practice</w:t>
            </w:r>
            <w:r>
              <w:rPr>
                <w:bCs/>
              </w:rPr>
              <w:t>:</w:t>
            </w:r>
          </w:p>
        </w:tc>
        <w:tc>
          <w:tcPr>
            <w:tcW w:w="6205" w:type="dxa"/>
          </w:tcPr>
          <w:p w14:paraId="0A4062AA" w14:textId="77777777" w:rsidR="00684D53" w:rsidRPr="00602F9A" w:rsidRDefault="00684D53" w:rsidP="00571F5F">
            <w:pPr>
              <w:rPr>
                <w:bCs/>
              </w:rPr>
            </w:pPr>
            <w:r>
              <w:rPr>
                <w:bCs/>
              </w:rPr>
              <w:t>K55, K56, K57, K58, K59, K60, K62, K63, K64, K77</w:t>
            </w:r>
          </w:p>
        </w:tc>
      </w:tr>
      <w:tr w:rsidR="00684D53" w14:paraId="5D11793F" w14:textId="77777777" w:rsidTr="00571F5F">
        <w:tc>
          <w:tcPr>
            <w:tcW w:w="3145" w:type="dxa"/>
          </w:tcPr>
          <w:p w14:paraId="5366F30A" w14:textId="77777777" w:rsidR="00684D53" w:rsidRDefault="00684D53" w:rsidP="00571F5F">
            <w:r w:rsidRPr="003D04CC">
              <w:t>Generic Competencies</w:t>
            </w:r>
            <w:r>
              <w:t>:</w:t>
            </w:r>
          </w:p>
        </w:tc>
        <w:tc>
          <w:tcPr>
            <w:tcW w:w="6205" w:type="dxa"/>
          </w:tcPr>
          <w:p w14:paraId="2F86AFC2" w14:textId="77777777" w:rsidR="00684D53" w:rsidRDefault="00684D53" w:rsidP="00571F5F">
            <w:r>
              <w:t>K78, K79, K82, K83, K84, K85, K86, K87, K88, K89, K90, K93, K94, K95, K96, K97, K98, K99, K100</w:t>
            </w:r>
          </w:p>
        </w:tc>
      </w:tr>
    </w:tbl>
    <w:p w14:paraId="02654294" w14:textId="77777777" w:rsidR="00684D53" w:rsidRDefault="00684D53" w:rsidP="00684D53"/>
    <w:p w14:paraId="01B7CF55" w14:textId="77777777" w:rsidR="00684D53" w:rsidRDefault="00684D53" w:rsidP="00684D53"/>
    <w:p w14:paraId="35046028" w14:textId="77777777" w:rsidR="00684D53" w:rsidRDefault="00684D53">
      <w:pPr>
        <w:spacing w:after="160" w:line="259" w:lineRule="auto"/>
        <w:jc w:val="left"/>
        <w:rPr>
          <w:rFonts w:ascii="Calibri" w:eastAsia="Calibri" w:hAnsi="Calibri"/>
          <w:b/>
          <w:bCs/>
          <w:color w:val="4F81BD"/>
          <w:szCs w:val="22"/>
        </w:rPr>
      </w:pPr>
      <w:r>
        <w:rPr>
          <w:i/>
          <w:iCs/>
        </w:rPr>
        <w:br w:type="page"/>
      </w:r>
    </w:p>
    <w:p w14:paraId="03999FC4" w14:textId="61592C46" w:rsidR="00684D53" w:rsidRPr="00463562" w:rsidRDefault="00684D53" w:rsidP="00684D53">
      <w:pPr>
        <w:pStyle w:val="IntenseQuote"/>
        <w:rPr>
          <w:i w:val="0"/>
          <w:iCs w:val="0"/>
        </w:rPr>
      </w:pPr>
      <w:r>
        <w:rPr>
          <w:i w:val="0"/>
          <w:iCs w:val="0"/>
        </w:rPr>
        <w:lastRenderedPageBreak/>
        <w:t>Domain</w:t>
      </w:r>
      <w:r w:rsidRPr="00463562">
        <w:rPr>
          <w:i w:val="0"/>
          <w:iCs w:val="0"/>
        </w:rPr>
        <w:t xml:space="preserve"> I</w:t>
      </w:r>
      <w:r>
        <w:rPr>
          <w:i w:val="0"/>
          <w:iCs w:val="0"/>
        </w:rPr>
        <w:t>I</w:t>
      </w:r>
      <w:r w:rsidRPr="00463562">
        <w:rPr>
          <w:i w:val="0"/>
          <w:iCs w:val="0"/>
        </w:rPr>
        <w:t>.</w:t>
      </w:r>
      <w:r>
        <w:rPr>
          <w:i w:val="0"/>
          <w:iCs w:val="0"/>
        </w:rPr>
        <w:t xml:space="preserve"> Establish goals and a plan of </w:t>
      </w:r>
      <w:proofErr w:type="gramStart"/>
      <w:r>
        <w:rPr>
          <w:i w:val="0"/>
          <w:iCs w:val="0"/>
        </w:rPr>
        <w:t>care</w:t>
      </w:r>
      <w:proofErr w:type="gramEnd"/>
      <w:r>
        <w:rPr>
          <w:i w:val="0"/>
          <w:iCs w:val="0"/>
        </w:rPr>
        <w:t xml:space="preserve"> </w:t>
      </w:r>
    </w:p>
    <w:p w14:paraId="604A3791" w14:textId="7269F352" w:rsidR="0088428B" w:rsidRDefault="0088428B" w:rsidP="0088428B">
      <w:r>
        <w:t xml:space="preserve">Note: Coding for Item Writing is </w:t>
      </w:r>
      <w:r>
        <w:t>II</w:t>
      </w:r>
      <w:r>
        <w:t>-1, I</w:t>
      </w:r>
      <w:r>
        <w:t>I</w:t>
      </w:r>
      <w:r>
        <w:t xml:space="preserve">-2, </w:t>
      </w:r>
      <w:r>
        <w:t>I</w:t>
      </w:r>
      <w:r>
        <w:t>I-3 etc.</w:t>
      </w:r>
    </w:p>
    <w:p w14:paraId="3792C8F0" w14:textId="77777777" w:rsidR="00684D53" w:rsidRDefault="00684D53" w:rsidP="00684D53"/>
    <w:p w14:paraId="15336DE1" w14:textId="77777777" w:rsidR="00684D53" w:rsidRDefault="00684D53" w:rsidP="00684D53">
      <w:pPr>
        <w:pStyle w:val="ListParagraph"/>
        <w:numPr>
          <w:ilvl w:val="0"/>
          <w:numId w:val="3"/>
        </w:numPr>
      </w:pPr>
      <w:r>
        <w:t>Collaborate with client/responsible party and support system to identify potential areas for intervention, prioritize the identified concerns, and develop mutually agreed upon goals.</w:t>
      </w:r>
    </w:p>
    <w:p w14:paraId="710B106D" w14:textId="77777777" w:rsidR="00684D53" w:rsidRDefault="00684D53" w:rsidP="00684D53">
      <w:pPr>
        <w:pStyle w:val="ListParagraph"/>
        <w:numPr>
          <w:ilvl w:val="0"/>
          <w:numId w:val="3"/>
        </w:numPr>
        <w:spacing w:after="0" w:line="240" w:lineRule="auto"/>
      </w:pPr>
      <w:r>
        <w:t>Identify options and resources that address the areas identified for intervention and provide appropriate information and referrals.</w:t>
      </w:r>
    </w:p>
    <w:p w14:paraId="50820E92" w14:textId="77777777" w:rsidR="00684D53" w:rsidRDefault="00684D53" w:rsidP="00684D53">
      <w:pPr>
        <w:pStyle w:val="ListParagraph"/>
        <w:numPr>
          <w:ilvl w:val="0"/>
          <w:numId w:val="3"/>
        </w:numPr>
        <w:spacing w:after="0" w:line="240" w:lineRule="auto"/>
      </w:pPr>
      <w:r>
        <w:t xml:space="preserve">Discuss with the client/responsible party the advantages, disadvantages, and costs of available/appropriate options and resources.  </w:t>
      </w:r>
    </w:p>
    <w:p w14:paraId="2875E350" w14:textId="77777777" w:rsidR="00684D53" w:rsidRDefault="00684D53" w:rsidP="00684D53">
      <w:pPr>
        <w:pStyle w:val="ListParagraph"/>
        <w:numPr>
          <w:ilvl w:val="0"/>
          <w:numId w:val="3"/>
        </w:numPr>
        <w:spacing w:after="0" w:line="240" w:lineRule="auto"/>
      </w:pPr>
      <w:r>
        <w:t xml:space="preserve">Develop and prioritize action steps with the client/responsible party </w:t>
      </w:r>
      <w:proofErr w:type="gramStart"/>
      <w:r>
        <w:t>in order to</w:t>
      </w:r>
      <w:proofErr w:type="gramEnd"/>
      <w:r>
        <w:t xml:space="preserve"> achieve the agreed upon care plan goals.</w:t>
      </w:r>
    </w:p>
    <w:p w14:paraId="4D9E3998" w14:textId="77777777" w:rsidR="00684D53" w:rsidRDefault="00684D53" w:rsidP="00684D53">
      <w:pPr>
        <w:pStyle w:val="ListParagraph"/>
        <w:numPr>
          <w:ilvl w:val="0"/>
          <w:numId w:val="3"/>
        </w:numPr>
        <w:spacing w:after="0" w:line="240" w:lineRule="auto"/>
      </w:pPr>
      <w:r>
        <w:t>Develop a timeline for implementation of the care plan.</w:t>
      </w:r>
    </w:p>
    <w:p w14:paraId="4A146BA3" w14:textId="77777777" w:rsidR="00684D53" w:rsidRDefault="00684D53" w:rsidP="00684D53"/>
    <w:p w14:paraId="0C7229E1" w14:textId="77777777" w:rsidR="00684D53" w:rsidRDefault="00684D53" w:rsidP="00684D53">
      <w:r>
        <w:t>Tasks in Domain II draw upon the following knowledge areas:</w:t>
      </w:r>
    </w:p>
    <w:tbl>
      <w:tblPr>
        <w:tblStyle w:val="TableGrid"/>
        <w:tblW w:w="0" w:type="auto"/>
        <w:tblLook w:val="04A0" w:firstRow="1" w:lastRow="0" w:firstColumn="1" w:lastColumn="0" w:noHBand="0" w:noVBand="1"/>
      </w:tblPr>
      <w:tblGrid>
        <w:gridCol w:w="3145"/>
        <w:gridCol w:w="6205"/>
      </w:tblGrid>
      <w:tr w:rsidR="00684D53" w14:paraId="6FE0E436" w14:textId="77777777" w:rsidTr="00571F5F">
        <w:tc>
          <w:tcPr>
            <w:tcW w:w="3145" w:type="dxa"/>
          </w:tcPr>
          <w:p w14:paraId="12BD522A" w14:textId="77777777" w:rsidR="00684D53" w:rsidRDefault="00684D53" w:rsidP="00571F5F">
            <w:r w:rsidRPr="00045F59">
              <w:rPr>
                <w:bCs/>
              </w:rPr>
              <w:t>Theoretical Bases</w:t>
            </w:r>
            <w:r>
              <w:rPr>
                <w:bCs/>
              </w:rPr>
              <w:t>:</w:t>
            </w:r>
          </w:p>
        </w:tc>
        <w:tc>
          <w:tcPr>
            <w:tcW w:w="6205" w:type="dxa"/>
          </w:tcPr>
          <w:p w14:paraId="0405DC4B" w14:textId="77777777" w:rsidR="00684D53" w:rsidRPr="00602F9A" w:rsidRDefault="00684D53" w:rsidP="00571F5F">
            <w:pPr>
              <w:rPr>
                <w:bCs/>
              </w:rPr>
            </w:pPr>
            <w:r>
              <w:rPr>
                <w:bCs/>
              </w:rPr>
              <w:t>K01, K02, K03, K04, K05, K06, K07, K08, K09, K11, K12</w:t>
            </w:r>
          </w:p>
        </w:tc>
      </w:tr>
      <w:tr w:rsidR="00684D53" w14:paraId="1452273C" w14:textId="77777777" w:rsidTr="00571F5F">
        <w:tc>
          <w:tcPr>
            <w:tcW w:w="3145" w:type="dxa"/>
          </w:tcPr>
          <w:p w14:paraId="219FE9F3" w14:textId="77777777" w:rsidR="00684D53" w:rsidRDefault="00684D53" w:rsidP="00571F5F">
            <w:r w:rsidRPr="003D04CC">
              <w:rPr>
                <w:bCs/>
              </w:rPr>
              <w:t>Assessment</w:t>
            </w:r>
            <w:r>
              <w:rPr>
                <w:bCs/>
              </w:rPr>
              <w:t>:</w:t>
            </w:r>
          </w:p>
        </w:tc>
        <w:tc>
          <w:tcPr>
            <w:tcW w:w="6205" w:type="dxa"/>
          </w:tcPr>
          <w:p w14:paraId="0EDECC59" w14:textId="77777777" w:rsidR="00684D53" w:rsidRPr="00602F9A" w:rsidRDefault="00684D53" w:rsidP="00571F5F">
            <w:pPr>
              <w:rPr>
                <w:bCs/>
              </w:rPr>
            </w:pPr>
            <w:r>
              <w:rPr>
                <w:bCs/>
              </w:rPr>
              <w:t>K14, K15, K16, K17, K18, K19, K20, K21, K22, K23, K24, K25, K26, K27, K28, K29, K30, K31, K32, K33, K34, K35, K36</w:t>
            </w:r>
          </w:p>
        </w:tc>
      </w:tr>
      <w:tr w:rsidR="00684D53" w14:paraId="0598A480" w14:textId="77777777" w:rsidTr="00571F5F">
        <w:tc>
          <w:tcPr>
            <w:tcW w:w="3145" w:type="dxa"/>
          </w:tcPr>
          <w:p w14:paraId="2EB7E56A" w14:textId="77777777" w:rsidR="00684D53" w:rsidRDefault="00684D53" w:rsidP="00571F5F">
            <w:r w:rsidRPr="003D04CC">
              <w:t>Care Planning</w:t>
            </w:r>
            <w:r>
              <w:t>:</w:t>
            </w:r>
          </w:p>
        </w:tc>
        <w:tc>
          <w:tcPr>
            <w:tcW w:w="6205" w:type="dxa"/>
          </w:tcPr>
          <w:p w14:paraId="5FE8EB52" w14:textId="77777777" w:rsidR="00684D53" w:rsidRDefault="00684D53" w:rsidP="00571F5F">
            <w:r>
              <w:t>K38, K39, K40, K41, K42, K43, K44, K45, K46, K47, K48</w:t>
            </w:r>
          </w:p>
        </w:tc>
      </w:tr>
      <w:tr w:rsidR="00684D53" w14:paraId="21A62C66" w14:textId="77777777" w:rsidTr="00571F5F">
        <w:tc>
          <w:tcPr>
            <w:tcW w:w="3145" w:type="dxa"/>
          </w:tcPr>
          <w:p w14:paraId="4BEB71B4" w14:textId="77777777" w:rsidR="00684D53" w:rsidRDefault="00684D53" w:rsidP="00571F5F">
            <w:r w:rsidRPr="003D04CC">
              <w:rPr>
                <w:bCs/>
              </w:rPr>
              <w:t>Coordination of Care</w:t>
            </w:r>
            <w:r>
              <w:rPr>
                <w:bCs/>
              </w:rPr>
              <w:t>:</w:t>
            </w:r>
          </w:p>
        </w:tc>
        <w:tc>
          <w:tcPr>
            <w:tcW w:w="6205" w:type="dxa"/>
          </w:tcPr>
          <w:p w14:paraId="2275F0DE" w14:textId="77777777" w:rsidR="00684D53" w:rsidRPr="00602F9A" w:rsidRDefault="00684D53" w:rsidP="00571F5F">
            <w:pPr>
              <w:rPr>
                <w:bCs/>
              </w:rPr>
            </w:pPr>
            <w:r>
              <w:rPr>
                <w:bCs/>
              </w:rPr>
              <w:t>K49, K50, K51, K53</w:t>
            </w:r>
          </w:p>
        </w:tc>
      </w:tr>
      <w:tr w:rsidR="00684D53" w14:paraId="1C22DFEF" w14:textId="77777777" w:rsidTr="00571F5F">
        <w:tc>
          <w:tcPr>
            <w:tcW w:w="3145" w:type="dxa"/>
          </w:tcPr>
          <w:p w14:paraId="7F01FDEC" w14:textId="77777777" w:rsidR="00684D53" w:rsidRDefault="00684D53" w:rsidP="00571F5F">
            <w:r w:rsidRPr="003D04CC">
              <w:rPr>
                <w:bCs/>
              </w:rPr>
              <w:t>Professional Practice</w:t>
            </w:r>
            <w:r>
              <w:rPr>
                <w:bCs/>
              </w:rPr>
              <w:t>:</w:t>
            </w:r>
          </w:p>
        </w:tc>
        <w:tc>
          <w:tcPr>
            <w:tcW w:w="6205" w:type="dxa"/>
          </w:tcPr>
          <w:p w14:paraId="0A7741C5" w14:textId="77777777" w:rsidR="00684D53" w:rsidRPr="00602F9A" w:rsidRDefault="00684D53" w:rsidP="00571F5F">
            <w:pPr>
              <w:rPr>
                <w:bCs/>
              </w:rPr>
            </w:pPr>
            <w:r>
              <w:rPr>
                <w:bCs/>
              </w:rPr>
              <w:t>K56, K57, K58, K59, K60, K62, K63, K64, K70, K74, K77</w:t>
            </w:r>
          </w:p>
        </w:tc>
      </w:tr>
      <w:tr w:rsidR="00684D53" w14:paraId="3C7E5C95" w14:textId="77777777" w:rsidTr="00571F5F">
        <w:tc>
          <w:tcPr>
            <w:tcW w:w="3145" w:type="dxa"/>
          </w:tcPr>
          <w:p w14:paraId="00F5A49A" w14:textId="77777777" w:rsidR="00684D53" w:rsidRDefault="00684D53" w:rsidP="00571F5F">
            <w:r w:rsidRPr="003D04CC">
              <w:t>Generic Competencies</w:t>
            </w:r>
            <w:r>
              <w:t>:</w:t>
            </w:r>
          </w:p>
        </w:tc>
        <w:tc>
          <w:tcPr>
            <w:tcW w:w="6205" w:type="dxa"/>
          </w:tcPr>
          <w:p w14:paraId="6AB85413" w14:textId="77777777" w:rsidR="00684D53" w:rsidRDefault="00684D53" w:rsidP="00571F5F">
            <w:r>
              <w:t>K78, K79, K80, K81, K82, K83, K84, K85, K86, K87, K88, K89, K90, K93, K94, K95, K96, K97, K98, K99, K100</w:t>
            </w:r>
          </w:p>
        </w:tc>
      </w:tr>
    </w:tbl>
    <w:p w14:paraId="56B292D9" w14:textId="77777777" w:rsidR="00684D53" w:rsidRPr="00463562" w:rsidRDefault="00684D53" w:rsidP="00684D53">
      <w:pPr>
        <w:pStyle w:val="IntenseQuote"/>
        <w:rPr>
          <w:i w:val="0"/>
          <w:iCs w:val="0"/>
        </w:rPr>
      </w:pPr>
      <w:r>
        <w:rPr>
          <w:i w:val="0"/>
          <w:iCs w:val="0"/>
        </w:rPr>
        <w:t>Domain</w:t>
      </w:r>
      <w:r w:rsidRPr="00463562">
        <w:rPr>
          <w:i w:val="0"/>
          <w:iCs w:val="0"/>
        </w:rPr>
        <w:t xml:space="preserve"> III.  Initiate, manage and monitor ongoing execution and outcomes of care </w:t>
      </w:r>
      <w:proofErr w:type="gramStart"/>
      <w:r w:rsidRPr="00463562">
        <w:rPr>
          <w:i w:val="0"/>
          <w:iCs w:val="0"/>
        </w:rPr>
        <w:t>plan</w:t>
      </w:r>
      <w:proofErr w:type="gramEnd"/>
      <w:r>
        <w:rPr>
          <w:i w:val="0"/>
          <w:iCs w:val="0"/>
        </w:rPr>
        <w:t xml:space="preserve"> </w:t>
      </w:r>
    </w:p>
    <w:p w14:paraId="65DC6A23" w14:textId="7AFFC7E8" w:rsidR="0088428B" w:rsidRDefault="0088428B" w:rsidP="0088428B">
      <w:r>
        <w:t>Note: Coding for Item Writing is I</w:t>
      </w:r>
      <w:r>
        <w:t>I</w:t>
      </w:r>
      <w:r>
        <w:t>I-1, I</w:t>
      </w:r>
      <w:r>
        <w:t>I</w:t>
      </w:r>
      <w:r>
        <w:t>I-2, I</w:t>
      </w:r>
      <w:r>
        <w:t>I</w:t>
      </w:r>
      <w:r>
        <w:t>I-3 etc.</w:t>
      </w:r>
    </w:p>
    <w:p w14:paraId="1BB87D0E" w14:textId="4438F904" w:rsidR="00684D53" w:rsidRDefault="00684D53" w:rsidP="00684D53"/>
    <w:p w14:paraId="0FA23CFC" w14:textId="735FFB4F" w:rsidR="00684D53" w:rsidRDefault="00684D53" w:rsidP="00684D53">
      <w:pPr>
        <w:pStyle w:val="ListParagraph"/>
        <w:numPr>
          <w:ilvl w:val="0"/>
          <w:numId w:val="4"/>
        </w:numPr>
      </w:pPr>
      <w:proofErr w:type="spellStart"/>
      <w:r>
        <w:t>Coordinate</w:t>
      </w:r>
      <w:proofErr w:type="spellEnd"/>
      <w:r>
        <w:t xml:space="preserve"> services and interventions.</w:t>
      </w:r>
    </w:p>
    <w:p w14:paraId="5E0A3A2E" w14:textId="77777777" w:rsidR="00684D53" w:rsidRDefault="00684D53" w:rsidP="00684D53">
      <w:pPr>
        <w:pStyle w:val="ListParagraph"/>
        <w:numPr>
          <w:ilvl w:val="0"/>
          <w:numId w:val="4"/>
        </w:numPr>
        <w:spacing w:after="0" w:line="240" w:lineRule="auto"/>
      </w:pPr>
      <w:r>
        <w:t xml:space="preserve">Communicate goals of the care plan with the client’s support system.  </w:t>
      </w:r>
    </w:p>
    <w:p w14:paraId="4966DE1D" w14:textId="77777777" w:rsidR="00684D53" w:rsidRDefault="00684D53" w:rsidP="00684D53">
      <w:pPr>
        <w:pStyle w:val="ListParagraph"/>
        <w:numPr>
          <w:ilvl w:val="0"/>
          <w:numId w:val="4"/>
        </w:numPr>
        <w:spacing w:after="0" w:line="240" w:lineRule="auto"/>
      </w:pPr>
      <w:r>
        <w:t>Monitor service delivery and intervention(s).</w:t>
      </w:r>
    </w:p>
    <w:p w14:paraId="0A63CB7D" w14:textId="77777777" w:rsidR="00684D53" w:rsidRDefault="00684D53" w:rsidP="00684D53">
      <w:pPr>
        <w:pStyle w:val="ListParagraph"/>
        <w:numPr>
          <w:ilvl w:val="0"/>
          <w:numId w:val="4"/>
        </w:numPr>
        <w:spacing w:after="0" w:line="240" w:lineRule="auto"/>
      </w:pPr>
      <w:r>
        <w:t xml:space="preserve">Perform periodic reassessments of client and progress towards goal achievement and modify the care plan based on this information as appropriate. </w:t>
      </w:r>
    </w:p>
    <w:p w14:paraId="318242CB" w14:textId="77777777" w:rsidR="00684D53" w:rsidRDefault="00684D53" w:rsidP="00684D53">
      <w:pPr>
        <w:pStyle w:val="ListParagraph"/>
        <w:numPr>
          <w:ilvl w:val="0"/>
          <w:numId w:val="4"/>
        </w:numPr>
        <w:spacing w:after="0" w:line="240" w:lineRule="auto"/>
      </w:pPr>
      <w:r>
        <w:t>Evaluate client satisfaction with services.</w:t>
      </w:r>
    </w:p>
    <w:p w14:paraId="6D492B0D" w14:textId="77777777" w:rsidR="00684D53" w:rsidRDefault="00684D53" w:rsidP="00684D53">
      <w:pPr>
        <w:pStyle w:val="ListParagraph"/>
        <w:numPr>
          <w:ilvl w:val="0"/>
          <w:numId w:val="4"/>
        </w:numPr>
        <w:spacing w:after="0" w:line="240" w:lineRule="auto"/>
      </w:pPr>
      <w:r>
        <w:t xml:space="preserve">Develop a process for termination of services. </w:t>
      </w:r>
    </w:p>
    <w:p w14:paraId="2B05929A" w14:textId="77777777" w:rsidR="00684D53" w:rsidRDefault="00684D53" w:rsidP="00684D53">
      <w:pPr>
        <w:pStyle w:val="ListParagraph"/>
        <w:spacing w:after="0" w:line="240" w:lineRule="auto"/>
      </w:pPr>
    </w:p>
    <w:p w14:paraId="0FD5E19C" w14:textId="77777777" w:rsidR="00684D53" w:rsidRDefault="00684D53" w:rsidP="00684D53">
      <w:r>
        <w:t>Tasks in Domain III draw upon the following knowledge areas:</w:t>
      </w:r>
    </w:p>
    <w:tbl>
      <w:tblPr>
        <w:tblStyle w:val="TableGrid"/>
        <w:tblW w:w="0" w:type="auto"/>
        <w:tblLook w:val="04A0" w:firstRow="1" w:lastRow="0" w:firstColumn="1" w:lastColumn="0" w:noHBand="0" w:noVBand="1"/>
      </w:tblPr>
      <w:tblGrid>
        <w:gridCol w:w="3145"/>
        <w:gridCol w:w="6205"/>
      </w:tblGrid>
      <w:tr w:rsidR="00684D53" w14:paraId="255E5E82" w14:textId="77777777" w:rsidTr="00571F5F">
        <w:tc>
          <w:tcPr>
            <w:tcW w:w="3145" w:type="dxa"/>
          </w:tcPr>
          <w:p w14:paraId="1B3CD1F9" w14:textId="77777777" w:rsidR="00684D53" w:rsidRDefault="00684D53" w:rsidP="00571F5F">
            <w:r w:rsidRPr="00045F59">
              <w:rPr>
                <w:bCs/>
              </w:rPr>
              <w:t>Theoretical Bases</w:t>
            </w:r>
            <w:r>
              <w:rPr>
                <w:bCs/>
              </w:rPr>
              <w:t>:</w:t>
            </w:r>
          </w:p>
        </w:tc>
        <w:tc>
          <w:tcPr>
            <w:tcW w:w="6205" w:type="dxa"/>
          </w:tcPr>
          <w:p w14:paraId="07500F0F" w14:textId="77777777" w:rsidR="00684D53" w:rsidRPr="00602F9A" w:rsidRDefault="00684D53" w:rsidP="00571F5F">
            <w:pPr>
              <w:rPr>
                <w:bCs/>
              </w:rPr>
            </w:pPr>
            <w:r>
              <w:rPr>
                <w:bCs/>
              </w:rPr>
              <w:t>K01, K02, K03, K04, K05, K06, K07, K08, K09, K10, K11, K12, K13</w:t>
            </w:r>
          </w:p>
        </w:tc>
      </w:tr>
      <w:tr w:rsidR="00684D53" w14:paraId="287A5D28" w14:textId="77777777" w:rsidTr="00571F5F">
        <w:tc>
          <w:tcPr>
            <w:tcW w:w="3145" w:type="dxa"/>
          </w:tcPr>
          <w:p w14:paraId="305C7393" w14:textId="77777777" w:rsidR="00684D53" w:rsidRDefault="00684D53" w:rsidP="00571F5F">
            <w:r w:rsidRPr="003D04CC">
              <w:rPr>
                <w:bCs/>
              </w:rPr>
              <w:t>Assessment</w:t>
            </w:r>
            <w:r>
              <w:rPr>
                <w:bCs/>
              </w:rPr>
              <w:t>:</w:t>
            </w:r>
          </w:p>
        </w:tc>
        <w:tc>
          <w:tcPr>
            <w:tcW w:w="6205" w:type="dxa"/>
          </w:tcPr>
          <w:p w14:paraId="65CA99C7" w14:textId="77777777" w:rsidR="00684D53" w:rsidRPr="00602F9A" w:rsidRDefault="00684D53" w:rsidP="00571F5F">
            <w:pPr>
              <w:rPr>
                <w:bCs/>
              </w:rPr>
            </w:pPr>
            <w:r>
              <w:rPr>
                <w:bCs/>
              </w:rPr>
              <w:t>K14, K15, K16, K17, K18, K19, K20, K21, K22, K23, K24, K25, K26, K27, K28, K29, K30, K31, K32, K33, K34, K35, K36, K37</w:t>
            </w:r>
          </w:p>
        </w:tc>
      </w:tr>
      <w:tr w:rsidR="00684D53" w14:paraId="3BF63D2D" w14:textId="77777777" w:rsidTr="00571F5F">
        <w:tc>
          <w:tcPr>
            <w:tcW w:w="3145" w:type="dxa"/>
          </w:tcPr>
          <w:p w14:paraId="795496A7" w14:textId="77777777" w:rsidR="00684D53" w:rsidRDefault="00684D53" w:rsidP="00571F5F">
            <w:r w:rsidRPr="003D04CC">
              <w:t>Care Planning</w:t>
            </w:r>
            <w:r>
              <w:t>:</w:t>
            </w:r>
          </w:p>
        </w:tc>
        <w:tc>
          <w:tcPr>
            <w:tcW w:w="6205" w:type="dxa"/>
          </w:tcPr>
          <w:p w14:paraId="3D247DAD" w14:textId="77777777" w:rsidR="00684D53" w:rsidRDefault="00684D53" w:rsidP="00571F5F">
            <w:r>
              <w:t>K38, K40, K41, K42, K43, K44, K45, K46, K47, K48</w:t>
            </w:r>
          </w:p>
        </w:tc>
      </w:tr>
      <w:tr w:rsidR="00684D53" w14:paraId="36F60E9D" w14:textId="77777777" w:rsidTr="00571F5F">
        <w:tc>
          <w:tcPr>
            <w:tcW w:w="3145" w:type="dxa"/>
          </w:tcPr>
          <w:p w14:paraId="7095AD54" w14:textId="77777777" w:rsidR="00684D53" w:rsidRDefault="00684D53" w:rsidP="00571F5F">
            <w:r w:rsidRPr="003D04CC">
              <w:rPr>
                <w:bCs/>
              </w:rPr>
              <w:t>Coordination of Care</w:t>
            </w:r>
            <w:r>
              <w:rPr>
                <w:bCs/>
              </w:rPr>
              <w:t>:</w:t>
            </w:r>
          </w:p>
        </w:tc>
        <w:tc>
          <w:tcPr>
            <w:tcW w:w="6205" w:type="dxa"/>
          </w:tcPr>
          <w:p w14:paraId="39276262" w14:textId="77777777" w:rsidR="00684D53" w:rsidRPr="00602F9A" w:rsidRDefault="00684D53" w:rsidP="00571F5F">
            <w:pPr>
              <w:rPr>
                <w:bCs/>
              </w:rPr>
            </w:pPr>
            <w:r>
              <w:rPr>
                <w:bCs/>
              </w:rPr>
              <w:t>K49, K50, K51, K53</w:t>
            </w:r>
          </w:p>
        </w:tc>
      </w:tr>
      <w:tr w:rsidR="00684D53" w14:paraId="21F01C71" w14:textId="77777777" w:rsidTr="00571F5F">
        <w:tc>
          <w:tcPr>
            <w:tcW w:w="3145" w:type="dxa"/>
          </w:tcPr>
          <w:p w14:paraId="189B5BAE" w14:textId="77777777" w:rsidR="00684D53" w:rsidRDefault="00684D53" w:rsidP="00571F5F">
            <w:r w:rsidRPr="003D04CC">
              <w:rPr>
                <w:bCs/>
              </w:rPr>
              <w:t>Professional Practice</w:t>
            </w:r>
            <w:r>
              <w:rPr>
                <w:bCs/>
              </w:rPr>
              <w:t>:</w:t>
            </w:r>
          </w:p>
        </w:tc>
        <w:tc>
          <w:tcPr>
            <w:tcW w:w="6205" w:type="dxa"/>
          </w:tcPr>
          <w:p w14:paraId="1B18CFFF" w14:textId="77777777" w:rsidR="00684D53" w:rsidRPr="00602F9A" w:rsidRDefault="00684D53" w:rsidP="00571F5F">
            <w:pPr>
              <w:rPr>
                <w:bCs/>
              </w:rPr>
            </w:pPr>
            <w:r>
              <w:rPr>
                <w:bCs/>
              </w:rPr>
              <w:t>K55, K57, K58, K59, K60, K62, K63, K64, K77</w:t>
            </w:r>
          </w:p>
        </w:tc>
      </w:tr>
      <w:tr w:rsidR="00684D53" w14:paraId="53D4A357" w14:textId="77777777" w:rsidTr="00571F5F">
        <w:tc>
          <w:tcPr>
            <w:tcW w:w="3145" w:type="dxa"/>
          </w:tcPr>
          <w:p w14:paraId="137FD460" w14:textId="77777777" w:rsidR="00684D53" w:rsidRDefault="00684D53" w:rsidP="00571F5F">
            <w:r w:rsidRPr="003D04CC">
              <w:t>Generic Competencies</w:t>
            </w:r>
            <w:r>
              <w:t>:</w:t>
            </w:r>
          </w:p>
        </w:tc>
        <w:tc>
          <w:tcPr>
            <w:tcW w:w="6205" w:type="dxa"/>
          </w:tcPr>
          <w:p w14:paraId="2A0318A1" w14:textId="77777777" w:rsidR="00684D53" w:rsidRDefault="00684D53" w:rsidP="00571F5F">
            <w:r>
              <w:t>K78, K79, K80, K81, K82, K83, K84, K85, K86, K87, K88, K89, K90, K93, K94, K95, K96, K97, K98, K99, K100</w:t>
            </w:r>
          </w:p>
        </w:tc>
      </w:tr>
    </w:tbl>
    <w:p w14:paraId="1F8B2C0E" w14:textId="77777777" w:rsidR="00684D53" w:rsidRDefault="00684D53" w:rsidP="00684D53"/>
    <w:p w14:paraId="3925DAB2" w14:textId="77777777" w:rsidR="00684D53" w:rsidRDefault="00684D53" w:rsidP="00684D53">
      <w:pPr>
        <w:pStyle w:val="IntenseQuote"/>
        <w:rPr>
          <w:i w:val="0"/>
          <w:iCs w:val="0"/>
        </w:rPr>
      </w:pPr>
      <w:r w:rsidRPr="00463562">
        <w:rPr>
          <w:i w:val="0"/>
          <w:iCs w:val="0"/>
        </w:rPr>
        <w:lastRenderedPageBreak/>
        <w:t xml:space="preserve">Domain IV.  Promote and maintain professional standards </w:t>
      </w:r>
      <w:r>
        <w:rPr>
          <w:i w:val="0"/>
          <w:iCs w:val="0"/>
        </w:rPr>
        <w:t>in</w:t>
      </w:r>
      <w:r w:rsidRPr="00463562">
        <w:rPr>
          <w:i w:val="0"/>
          <w:iCs w:val="0"/>
        </w:rPr>
        <w:t xml:space="preserve"> care </w:t>
      </w:r>
      <w:r>
        <w:rPr>
          <w:i w:val="0"/>
          <w:iCs w:val="0"/>
        </w:rPr>
        <w:t xml:space="preserve">management </w:t>
      </w:r>
      <w:r w:rsidRPr="00463562">
        <w:rPr>
          <w:i w:val="0"/>
          <w:iCs w:val="0"/>
        </w:rPr>
        <w:t>and</w:t>
      </w:r>
      <w:r>
        <w:rPr>
          <w:i w:val="0"/>
          <w:iCs w:val="0"/>
        </w:rPr>
        <w:t xml:space="preserve"> in</w:t>
      </w:r>
      <w:r w:rsidRPr="00463562">
        <w:rPr>
          <w:i w:val="0"/>
          <w:iCs w:val="0"/>
        </w:rPr>
        <w:t xml:space="preserve"> business </w:t>
      </w:r>
      <w:proofErr w:type="gramStart"/>
      <w:r w:rsidRPr="00463562">
        <w:rPr>
          <w:i w:val="0"/>
          <w:iCs w:val="0"/>
        </w:rPr>
        <w:t>practices</w:t>
      </w:r>
      <w:proofErr w:type="gramEnd"/>
      <w:r w:rsidRPr="00463562">
        <w:rPr>
          <w:i w:val="0"/>
          <w:iCs w:val="0"/>
        </w:rPr>
        <w:t xml:space="preserve"> </w:t>
      </w:r>
    </w:p>
    <w:p w14:paraId="23ABF382" w14:textId="1EBB2F57" w:rsidR="0088428B" w:rsidRDefault="0088428B" w:rsidP="0088428B">
      <w:r>
        <w:t xml:space="preserve">Note: Coding for Item Writing is </w:t>
      </w:r>
      <w:r>
        <w:t>IV</w:t>
      </w:r>
      <w:r>
        <w:t>-1,</w:t>
      </w:r>
      <w:r>
        <w:t xml:space="preserve"> IV</w:t>
      </w:r>
      <w:r>
        <w:t xml:space="preserve">-2, </w:t>
      </w:r>
      <w:r>
        <w:t>IV</w:t>
      </w:r>
      <w:r>
        <w:t>-3 etc.</w:t>
      </w:r>
    </w:p>
    <w:p w14:paraId="22654F9D" w14:textId="77777777" w:rsidR="0088428B" w:rsidRPr="0088428B" w:rsidRDefault="0088428B" w:rsidP="0088428B"/>
    <w:p w14:paraId="7C43AEAF" w14:textId="77777777" w:rsidR="00684D53" w:rsidRDefault="00684D53" w:rsidP="00684D53">
      <w:pPr>
        <w:pStyle w:val="ListParagraph"/>
        <w:numPr>
          <w:ilvl w:val="0"/>
          <w:numId w:val="5"/>
        </w:numPr>
      </w:pPr>
      <w:r>
        <w:t>Promote client autonomy and right to self-determination.</w:t>
      </w:r>
      <w:r w:rsidRPr="00927864">
        <w:t xml:space="preserve"> </w:t>
      </w:r>
    </w:p>
    <w:p w14:paraId="4B916F7A" w14:textId="77777777" w:rsidR="00684D53" w:rsidRDefault="00684D53" w:rsidP="00684D53">
      <w:pPr>
        <w:pStyle w:val="ListParagraph"/>
        <w:numPr>
          <w:ilvl w:val="0"/>
          <w:numId w:val="5"/>
        </w:numPr>
        <w:spacing w:after="0" w:line="240" w:lineRule="auto"/>
      </w:pPr>
      <w:r>
        <w:t>Recognize and respect diversity with respect to factors such as culture, religion, race, ethnicity, national origin, age, disability, gender, gender identity, sexual orientation, and socioeconomic status, to uphold client’s value system, preferences, and choices.</w:t>
      </w:r>
    </w:p>
    <w:p w14:paraId="256E778F" w14:textId="77777777" w:rsidR="00684D53" w:rsidRDefault="00684D53" w:rsidP="00684D53">
      <w:pPr>
        <w:pStyle w:val="ListParagraph"/>
        <w:numPr>
          <w:ilvl w:val="0"/>
          <w:numId w:val="5"/>
        </w:numPr>
        <w:spacing w:after="0" w:line="240" w:lineRule="auto"/>
      </w:pPr>
      <w:r>
        <w:t xml:space="preserve">Adhere to the NACCM Standards of Practice and Code of Ethics. </w:t>
      </w:r>
    </w:p>
    <w:p w14:paraId="19ED736E" w14:textId="77777777" w:rsidR="00684D53" w:rsidRDefault="00684D53" w:rsidP="00684D53">
      <w:pPr>
        <w:pStyle w:val="ListParagraph"/>
        <w:numPr>
          <w:ilvl w:val="0"/>
          <w:numId w:val="5"/>
        </w:numPr>
        <w:spacing w:after="0" w:line="240" w:lineRule="auto"/>
      </w:pPr>
      <w:r>
        <w:t>Identify and work to resolve ethical dilemmas using consultation and supervision when appropriate.</w:t>
      </w:r>
    </w:p>
    <w:p w14:paraId="45720B91" w14:textId="77777777" w:rsidR="00684D53" w:rsidRDefault="00684D53" w:rsidP="00684D53">
      <w:pPr>
        <w:pStyle w:val="ListParagraph"/>
        <w:numPr>
          <w:ilvl w:val="0"/>
          <w:numId w:val="5"/>
        </w:numPr>
        <w:spacing w:after="0" w:line="240" w:lineRule="auto"/>
      </w:pPr>
      <w:r>
        <w:t xml:space="preserve">Document professionally relevant information about the client/client system (e.g., assessments, care plans, services and the supports provided, communications with the client and other parties, referrals made, reasons for the termination of services). </w:t>
      </w:r>
    </w:p>
    <w:p w14:paraId="433293E4" w14:textId="77777777" w:rsidR="00684D53" w:rsidRDefault="00684D53" w:rsidP="00684D53">
      <w:pPr>
        <w:pStyle w:val="ListParagraph"/>
        <w:numPr>
          <w:ilvl w:val="0"/>
          <w:numId w:val="5"/>
        </w:numPr>
        <w:spacing w:after="0" w:line="240" w:lineRule="auto"/>
      </w:pPr>
      <w:r>
        <w:t>Participate in peer review and/or clinical supervision as appropriate.</w:t>
      </w:r>
    </w:p>
    <w:p w14:paraId="06605FFB" w14:textId="77777777" w:rsidR="00684D53" w:rsidRDefault="00684D53" w:rsidP="00684D53">
      <w:pPr>
        <w:pStyle w:val="ListParagraph"/>
        <w:numPr>
          <w:ilvl w:val="0"/>
          <w:numId w:val="5"/>
        </w:numPr>
        <w:spacing w:after="0" w:line="240" w:lineRule="auto"/>
      </w:pPr>
      <w:r>
        <w:t>Effectively manage a care management practice/program when in a supervisory/leadership role (e.g., providing effective supervision of staff, providing opportunities for staff development, addressing risk management issues, effectively evaluating business/financial metrics, appropriately securing confidential information, and adhering to all applicable laws and regulations).</w:t>
      </w:r>
    </w:p>
    <w:p w14:paraId="3A4EE4F8" w14:textId="77777777" w:rsidR="00684D53" w:rsidRDefault="00684D53" w:rsidP="00684D53">
      <w:pPr>
        <w:pStyle w:val="ListParagraph"/>
        <w:numPr>
          <w:ilvl w:val="0"/>
          <w:numId w:val="5"/>
        </w:numPr>
        <w:spacing w:after="0" w:line="240" w:lineRule="auto"/>
      </w:pPr>
      <w:r>
        <w:t>Evaluate service quality and effectiveness.</w:t>
      </w:r>
    </w:p>
    <w:p w14:paraId="7FB2CE30" w14:textId="77777777" w:rsidR="00684D53" w:rsidRDefault="00684D53" w:rsidP="00684D53"/>
    <w:p w14:paraId="099D0E50" w14:textId="77777777" w:rsidR="00684D53" w:rsidRDefault="00684D53" w:rsidP="00684D53">
      <w:r>
        <w:t>Tasks in Domain IV draw upon the following knowledge areas:</w:t>
      </w:r>
    </w:p>
    <w:tbl>
      <w:tblPr>
        <w:tblStyle w:val="TableGrid"/>
        <w:tblW w:w="0" w:type="auto"/>
        <w:tblLook w:val="04A0" w:firstRow="1" w:lastRow="0" w:firstColumn="1" w:lastColumn="0" w:noHBand="0" w:noVBand="1"/>
      </w:tblPr>
      <w:tblGrid>
        <w:gridCol w:w="3145"/>
        <w:gridCol w:w="6205"/>
      </w:tblGrid>
      <w:tr w:rsidR="00684D53" w14:paraId="55EA63D9" w14:textId="77777777" w:rsidTr="00571F5F">
        <w:tc>
          <w:tcPr>
            <w:tcW w:w="3145" w:type="dxa"/>
          </w:tcPr>
          <w:p w14:paraId="693AC4BD" w14:textId="77777777" w:rsidR="00684D53" w:rsidRDefault="00684D53" w:rsidP="00571F5F">
            <w:r w:rsidRPr="00045F59">
              <w:rPr>
                <w:bCs/>
              </w:rPr>
              <w:t>Theoretical Bases</w:t>
            </w:r>
            <w:r>
              <w:rPr>
                <w:bCs/>
              </w:rPr>
              <w:t>:</w:t>
            </w:r>
          </w:p>
        </w:tc>
        <w:tc>
          <w:tcPr>
            <w:tcW w:w="6205" w:type="dxa"/>
          </w:tcPr>
          <w:p w14:paraId="0E9A70E9" w14:textId="77777777" w:rsidR="00684D53" w:rsidRPr="00602F9A" w:rsidRDefault="00684D53" w:rsidP="00571F5F">
            <w:pPr>
              <w:rPr>
                <w:bCs/>
              </w:rPr>
            </w:pPr>
            <w:r>
              <w:rPr>
                <w:bCs/>
              </w:rPr>
              <w:t>K02, K10</w:t>
            </w:r>
          </w:p>
        </w:tc>
      </w:tr>
      <w:tr w:rsidR="00684D53" w14:paraId="24C8D503" w14:textId="77777777" w:rsidTr="00571F5F">
        <w:tc>
          <w:tcPr>
            <w:tcW w:w="3145" w:type="dxa"/>
          </w:tcPr>
          <w:p w14:paraId="1C05676E" w14:textId="77777777" w:rsidR="00684D53" w:rsidRDefault="00684D53" w:rsidP="00571F5F">
            <w:r w:rsidRPr="003D04CC">
              <w:rPr>
                <w:bCs/>
              </w:rPr>
              <w:t>Assessment</w:t>
            </w:r>
            <w:r>
              <w:rPr>
                <w:bCs/>
              </w:rPr>
              <w:t>:</w:t>
            </w:r>
          </w:p>
        </w:tc>
        <w:tc>
          <w:tcPr>
            <w:tcW w:w="6205" w:type="dxa"/>
          </w:tcPr>
          <w:p w14:paraId="165DBA82" w14:textId="77777777" w:rsidR="00684D53" w:rsidRPr="00602F9A" w:rsidRDefault="00684D53" w:rsidP="00571F5F">
            <w:pPr>
              <w:rPr>
                <w:bCs/>
              </w:rPr>
            </w:pPr>
            <w:r>
              <w:rPr>
                <w:bCs/>
              </w:rPr>
              <w:t>K14, K15, K16, K17, K18, K19, K20, K21, K22, K23, K24, K25, K26, K27, K28, K29, K30, K31, K32, K33, K34, K35, K36, K37</w:t>
            </w:r>
          </w:p>
        </w:tc>
      </w:tr>
      <w:tr w:rsidR="00684D53" w14:paraId="26CA8611" w14:textId="77777777" w:rsidTr="00571F5F">
        <w:tc>
          <w:tcPr>
            <w:tcW w:w="3145" w:type="dxa"/>
          </w:tcPr>
          <w:p w14:paraId="47A08804" w14:textId="77777777" w:rsidR="00684D53" w:rsidRDefault="00684D53" w:rsidP="00571F5F">
            <w:r w:rsidRPr="003D04CC">
              <w:t>Care Planning</w:t>
            </w:r>
            <w:r>
              <w:t>:</w:t>
            </w:r>
          </w:p>
        </w:tc>
        <w:tc>
          <w:tcPr>
            <w:tcW w:w="6205" w:type="dxa"/>
          </w:tcPr>
          <w:p w14:paraId="748ED692" w14:textId="77777777" w:rsidR="00684D53" w:rsidRDefault="00684D53" w:rsidP="00571F5F">
            <w:r>
              <w:t>K38, K39, K40, K41, K42, K43, K44, K45, K46, K47, K48</w:t>
            </w:r>
          </w:p>
        </w:tc>
      </w:tr>
      <w:tr w:rsidR="00684D53" w14:paraId="26C1ED93" w14:textId="77777777" w:rsidTr="00571F5F">
        <w:tc>
          <w:tcPr>
            <w:tcW w:w="3145" w:type="dxa"/>
          </w:tcPr>
          <w:p w14:paraId="42860AB9" w14:textId="77777777" w:rsidR="00684D53" w:rsidRDefault="00684D53" w:rsidP="00571F5F">
            <w:r w:rsidRPr="003D04CC">
              <w:rPr>
                <w:bCs/>
              </w:rPr>
              <w:t>Coordination of Care</w:t>
            </w:r>
            <w:r>
              <w:rPr>
                <w:bCs/>
              </w:rPr>
              <w:t>:</w:t>
            </w:r>
          </w:p>
        </w:tc>
        <w:tc>
          <w:tcPr>
            <w:tcW w:w="6205" w:type="dxa"/>
          </w:tcPr>
          <w:p w14:paraId="2B563F2A" w14:textId="77777777" w:rsidR="00684D53" w:rsidRPr="00602F9A" w:rsidRDefault="00684D53" w:rsidP="00571F5F">
            <w:pPr>
              <w:rPr>
                <w:bCs/>
              </w:rPr>
            </w:pPr>
            <w:r>
              <w:rPr>
                <w:bCs/>
              </w:rPr>
              <w:t>K49, K50, K51, K52, K53, K54</w:t>
            </w:r>
          </w:p>
        </w:tc>
      </w:tr>
      <w:tr w:rsidR="00684D53" w14:paraId="775F0462" w14:textId="77777777" w:rsidTr="00571F5F">
        <w:tc>
          <w:tcPr>
            <w:tcW w:w="3145" w:type="dxa"/>
          </w:tcPr>
          <w:p w14:paraId="78C3E688" w14:textId="77777777" w:rsidR="00684D53" w:rsidRDefault="00684D53" w:rsidP="00571F5F">
            <w:r w:rsidRPr="003D04CC">
              <w:rPr>
                <w:bCs/>
              </w:rPr>
              <w:t>Professional Practice</w:t>
            </w:r>
            <w:r>
              <w:rPr>
                <w:bCs/>
              </w:rPr>
              <w:t>:</w:t>
            </w:r>
          </w:p>
        </w:tc>
        <w:tc>
          <w:tcPr>
            <w:tcW w:w="6205" w:type="dxa"/>
          </w:tcPr>
          <w:p w14:paraId="0E6FF036" w14:textId="77777777" w:rsidR="00684D53" w:rsidRPr="00602F9A" w:rsidRDefault="00684D53" w:rsidP="00571F5F">
            <w:pPr>
              <w:rPr>
                <w:bCs/>
              </w:rPr>
            </w:pPr>
            <w:r>
              <w:rPr>
                <w:bCs/>
              </w:rPr>
              <w:t>K55, K56, K57, K58, K59, K60, K61, K62, K64, K65, K66, K67, K68, K69, K70, K71, K72, K73, K74, K75, K76, K77</w:t>
            </w:r>
          </w:p>
        </w:tc>
      </w:tr>
      <w:tr w:rsidR="00684D53" w14:paraId="0CF77BF5" w14:textId="77777777" w:rsidTr="00571F5F">
        <w:tc>
          <w:tcPr>
            <w:tcW w:w="3145" w:type="dxa"/>
          </w:tcPr>
          <w:p w14:paraId="1338095B" w14:textId="77777777" w:rsidR="00684D53" w:rsidRDefault="00684D53" w:rsidP="00571F5F">
            <w:r w:rsidRPr="003D04CC">
              <w:t>Generic Competencies</w:t>
            </w:r>
            <w:r>
              <w:t>:</w:t>
            </w:r>
          </w:p>
        </w:tc>
        <w:tc>
          <w:tcPr>
            <w:tcW w:w="6205" w:type="dxa"/>
          </w:tcPr>
          <w:p w14:paraId="67CBB54F" w14:textId="77777777" w:rsidR="00684D53" w:rsidRDefault="00684D53" w:rsidP="00571F5F">
            <w:r>
              <w:t>K78, K79, K81, K85, K86, K87, K88, K89, K90, K91, K92, K93, K94, K95, K96, K98, K99, K100</w:t>
            </w:r>
          </w:p>
        </w:tc>
      </w:tr>
    </w:tbl>
    <w:p w14:paraId="0D5B1AD5" w14:textId="77777777" w:rsidR="00684D53" w:rsidRDefault="00684D53" w:rsidP="00684D53"/>
    <w:p w14:paraId="7B211306" w14:textId="77777777" w:rsidR="00684D53" w:rsidRDefault="00684D53" w:rsidP="00684D53">
      <w:pPr>
        <w:jc w:val="left"/>
      </w:pPr>
      <w:r>
        <w:br w:type="page"/>
      </w:r>
    </w:p>
    <w:p w14:paraId="3EE3CF7B" w14:textId="77777777" w:rsidR="00684D53" w:rsidRDefault="00684D53" w:rsidP="00684D53">
      <w:r>
        <w:lastRenderedPageBreak/>
        <w:t>NACCM Knowledge Areas</w:t>
      </w:r>
    </w:p>
    <w:p w14:paraId="449B76BA" w14:textId="77777777" w:rsidR="00684D53" w:rsidRDefault="00684D53" w:rsidP="00684D53"/>
    <w:p w14:paraId="1B269DA2" w14:textId="77777777" w:rsidR="00684D53" w:rsidRPr="00045F59" w:rsidRDefault="00684D53" w:rsidP="00684D53">
      <w:pPr>
        <w:rPr>
          <w:bCs/>
        </w:rPr>
      </w:pPr>
      <w:r w:rsidRPr="00045F59">
        <w:rPr>
          <w:bCs/>
        </w:rPr>
        <w:t>Theoretical Bases</w:t>
      </w:r>
    </w:p>
    <w:p w14:paraId="3379FE15" w14:textId="77777777" w:rsidR="00684D53" w:rsidRPr="003D04CC" w:rsidRDefault="00684D53" w:rsidP="00684D53">
      <w:pPr>
        <w:pStyle w:val="ListParagraph"/>
        <w:numPr>
          <w:ilvl w:val="0"/>
          <w:numId w:val="2"/>
        </w:numPr>
        <w:spacing w:after="0" w:line="240" w:lineRule="auto"/>
        <w:jc w:val="both"/>
      </w:pPr>
      <w:r w:rsidRPr="003D04CC">
        <w:rPr>
          <w:bCs/>
        </w:rPr>
        <w:t>Development-based theories (e.g., psychodynamic, object relations, stages of psychosocial development)</w:t>
      </w:r>
      <w:r w:rsidRPr="003D04CC">
        <w:rPr>
          <w:bCs/>
        </w:rPr>
        <w:tab/>
      </w:r>
    </w:p>
    <w:p w14:paraId="6A15483D" w14:textId="77777777" w:rsidR="00684D53" w:rsidRPr="003D04CC" w:rsidRDefault="00684D53" w:rsidP="00684D53">
      <w:pPr>
        <w:numPr>
          <w:ilvl w:val="0"/>
          <w:numId w:val="2"/>
        </w:numPr>
      </w:pPr>
      <w:r w:rsidRPr="003D04CC">
        <w:t>Organizational behavior</w:t>
      </w:r>
    </w:p>
    <w:p w14:paraId="4D81397B" w14:textId="77777777" w:rsidR="00684D53" w:rsidRPr="003D04CC" w:rsidRDefault="00684D53" w:rsidP="00684D53">
      <w:pPr>
        <w:numPr>
          <w:ilvl w:val="0"/>
          <w:numId w:val="2"/>
        </w:numPr>
      </w:pPr>
      <w:r w:rsidRPr="003D04CC">
        <w:rPr>
          <w:bCs/>
        </w:rPr>
        <w:t xml:space="preserve">Personality theories (e.g., psychoanalytic, humanistic, existential, cognitive) </w:t>
      </w:r>
      <w:r w:rsidRPr="003D04CC">
        <w:rPr>
          <w:bCs/>
        </w:rPr>
        <w:tab/>
      </w:r>
      <w:r w:rsidRPr="003D04CC">
        <w:rPr>
          <w:bCs/>
        </w:rPr>
        <w:tab/>
      </w:r>
    </w:p>
    <w:p w14:paraId="7186FE0B" w14:textId="77777777" w:rsidR="00684D53" w:rsidRPr="003D04CC" w:rsidRDefault="00684D53" w:rsidP="00684D53">
      <w:pPr>
        <w:numPr>
          <w:ilvl w:val="0"/>
          <w:numId w:val="2"/>
        </w:numPr>
      </w:pPr>
      <w:r w:rsidRPr="003D04CC">
        <w:t>Crisis theory</w:t>
      </w:r>
    </w:p>
    <w:p w14:paraId="62CCEE72" w14:textId="77777777" w:rsidR="00684D53" w:rsidRPr="003D04CC" w:rsidRDefault="00684D53" w:rsidP="00684D53">
      <w:pPr>
        <w:numPr>
          <w:ilvl w:val="0"/>
          <w:numId w:val="2"/>
        </w:numPr>
        <w:rPr>
          <w:bCs/>
        </w:rPr>
      </w:pPr>
      <w:r w:rsidRPr="003D04CC">
        <w:rPr>
          <w:bCs/>
        </w:rPr>
        <w:t xml:space="preserve">Behavior theory </w:t>
      </w:r>
      <w:r w:rsidRPr="003D04CC">
        <w:rPr>
          <w:bCs/>
        </w:rPr>
        <w:tab/>
      </w:r>
      <w:r w:rsidRPr="003D04CC">
        <w:rPr>
          <w:bCs/>
        </w:rPr>
        <w:tab/>
      </w:r>
    </w:p>
    <w:p w14:paraId="6AE46E64" w14:textId="77777777" w:rsidR="00684D53" w:rsidRPr="003D04CC" w:rsidRDefault="00684D53" w:rsidP="00684D53">
      <w:pPr>
        <w:numPr>
          <w:ilvl w:val="0"/>
          <w:numId w:val="2"/>
        </w:numPr>
        <w:rPr>
          <w:bCs/>
        </w:rPr>
      </w:pPr>
      <w:r w:rsidRPr="003D04CC">
        <w:rPr>
          <w:bCs/>
        </w:rPr>
        <w:t>Adult learning theory</w:t>
      </w:r>
    </w:p>
    <w:p w14:paraId="586BF082" w14:textId="77777777" w:rsidR="00684D53" w:rsidRPr="003D04CC" w:rsidRDefault="00684D53" w:rsidP="00684D53">
      <w:pPr>
        <w:numPr>
          <w:ilvl w:val="0"/>
          <w:numId w:val="2"/>
        </w:numPr>
        <w:rPr>
          <w:bCs/>
        </w:rPr>
      </w:pPr>
      <w:r w:rsidRPr="003D04CC">
        <w:rPr>
          <w:bCs/>
        </w:rPr>
        <w:t>Systems theory</w:t>
      </w:r>
      <w:r w:rsidRPr="003D04CC">
        <w:rPr>
          <w:bCs/>
        </w:rPr>
        <w:tab/>
      </w:r>
      <w:r w:rsidRPr="003D04CC">
        <w:rPr>
          <w:bCs/>
        </w:rPr>
        <w:tab/>
      </w:r>
      <w:r w:rsidRPr="003D04CC">
        <w:rPr>
          <w:bCs/>
        </w:rPr>
        <w:tab/>
      </w:r>
    </w:p>
    <w:p w14:paraId="3FF68092" w14:textId="77777777" w:rsidR="00684D53" w:rsidRPr="003D04CC" w:rsidRDefault="00684D53" w:rsidP="00684D53">
      <w:pPr>
        <w:numPr>
          <w:ilvl w:val="0"/>
          <w:numId w:val="2"/>
        </w:numPr>
        <w:rPr>
          <w:bCs/>
        </w:rPr>
      </w:pPr>
      <w:r w:rsidRPr="003D04CC">
        <w:rPr>
          <w:bCs/>
        </w:rPr>
        <w:t xml:space="preserve">Change </w:t>
      </w:r>
      <w:proofErr w:type="gramStart"/>
      <w:r w:rsidRPr="003D04CC">
        <w:rPr>
          <w:bCs/>
        </w:rPr>
        <w:t>theory</w:t>
      </w:r>
      <w:proofErr w:type="gramEnd"/>
    </w:p>
    <w:p w14:paraId="6EAF369B" w14:textId="77777777" w:rsidR="00684D53" w:rsidRPr="003D04CC" w:rsidRDefault="00684D53" w:rsidP="00684D53">
      <w:pPr>
        <w:numPr>
          <w:ilvl w:val="0"/>
          <w:numId w:val="2"/>
        </w:numPr>
        <w:rPr>
          <w:bCs/>
        </w:rPr>
      </w:pPr>
      <w:r w:rsidRPr="003D04CC">
        <w:rPr>
          <w:bCs/>
        </w:rPr>
        <w:t>Family systems theory</w:t>
      </w:r>
    </w:p>
    <w:p w14:paraId="52CEC2C8" w14:textId="77777777" w:rsidR="00684D53" w:rsidRPr="003D04CC" w:rsidRDefault="00684D53" w:rsidP="00684D53">
      <w:pPr>
        <w:numPr>
          <w:ilvl w:val="0"/>
          <w:numId w:val="2"/>
        </w:numPr>
        <w:rPr>
          <w:bCs/>
        </w:rPr>
      </w:pPr>
      <w:r w:rsidRPr="003D04CC">
        <w:rPr>
          <w:bCs/>
        </w:rPr>
        <w:t>Cultural and Spiritual competence theory</w:t>
      </w:r>
    </w:p>
    <w:p w14:paraId="611350D7" w14:textId="77777777" w:rsidR="00684D53" w:rsidRPr="003D04CC" w:rsidRDefault="00684D53" w:rsidP="00684D53">
      <w:pPr>
        <w:numPr>
          <w:ilvl w:val="0"/>
          <w:numId w:val="2"/>
        </w:numPr>
        <w:rPr>
          <w:bCs/>
        </w:rPr>
      </w:pPr>
      <w:r w:rsidRPr="003D04CC">
        <w:rPr>
          <w:bCs/>
        </w:rPr>
        <w:t>Mindfulness theories</w:t>
      </w:r>
    </w:p>
    <w:p w14:paraId="3D112E4F" w14:textId="77777777" w:rsidR="00684D53" w:rsidRPr="003D04CC" w:rsidRDefault="00684D53" w:rsidP="00684D53">
      <w:pPr>
        <w:numPr>
          <w:ilvl w:val="0"/>
          <w:numId w:val="2"/>
        </w:numPr>
        <w:rPr>
          <w:bCs/>
        </w:rPr>
      </w:pPr>
      <w:r w:rsidRPr="003D04CC">
        <w:rPr>
          <w:bCs/>
        </w:rPr>
        <w:t>Trauma theory</w:t>
      </w:r>
    </w:p>
    <w:p w14:paraId="572A5D3F" w14:textId="77777777" w:rsidR="00684D53" w:rsidRPr="003D04CC" w:rsidRDefault="00684D53" w:rsidP="00684D53">
      <w:pPr>
        <w:numPr>
          <w:ilvl w:val="0"/>
          <w:numId w:val="2"/>
        </w:numPr>
        <w:rPr>
          <w:bCs/>
        </w:rPr>
      </w:pPr>
      <w:r w:rsidRPr="003D04CC">
        <w:rPr>
          <w:bCs/>
        </w:rPr>
        <w:t>Ambiguous loss theory</w:t>
      </w:r>
    </w:p>
    <w:p w14:paraId="0F481DD8" w14:textId="77777777" w:rsidR="00684D53" w:rsidRPr="003D04CC" w:rsidRDefault="00684D53" w:rsidP="00684D53">
      <w:pPr>
        <w:rPr>
          <w:bCs/>
        </w:rPr>
      </w:pPr>
    </w:p>
    <w:p w14:paraId="5CADA6C8" w14:textId="77777777" w:rsidR="00684D53" w:rsidRPr="003D04CC" w:rsidRDefault="00684D53" w:rsidP="00684D53">
      <w:pPr>
        <w:rPr>
          <w:bCs/>
        </w:rPr>
      </w:pPr>
      <w:r w:rsidRPr="003D04CC">
        <w:rPr>
          <w:bCs/>
        </w:rPr>
        <w:t>Assessment</w:t>
      </w:r>
    </w:p>
    <w:p w14:paraId="0CE43328" w14:textId="77777777" w:rsidR="00684D53" w:rsidRPr="003D04CC" w:rsidRDefault="00684D53" w:rsidP="00684D53">
      <w:pPr>
        <w:numPr>
          <w:ilvl w:val="0"/>
          <w:numId w:val="2"/>
        </w:numPr>
        <w:tabs>
          <w:tab w:val="num" w:pos="1026"/>
        </w:tabs>
      </w:pPr>
      <w:r w:rsidRPr="003D04CC">
        <w:t>Health issues and preventive care for individuals with chronic health concerns, disabilities, and cognitive impairment</w:t>
      </w:r>
    </w:p>
    <w:p w14:paraId="298B399C" w14:textId="77777777" w:rsidR="00684D53" w:rsidRPr="003D04CC" w:rsidRDefault="00684D53" w:rsidP="00684D53">
      <w:pPr>
        <w:numPr>
          <w:ilvl w:val="0"/>
          <w:numId w:val="2"/>
        </w:numPr>
        <w:tabs>
          <w:tab w:val="num" w:pos="1026"/>
        </w:tabs>
      </w:pPr>
      <w:r w:rsidRPr="003D04CC">
        <w:t>Functioning as it relates to all activities of daily living (</w:t>
      </w:r>
      <w:r>
        <w:t>e.g.</w:t>
      </w:r>
      <w:r w:rsidRPr="003D04CC">
        <w:t xml:space="preserve">, transferring, walking, bowel, bladder, toileting, mobility, bathing, dressing, eating, feeding, and sleeping) </w:t>
      </w:r>
    </w:p>
    <w:p w14:paraId="5D2DD25D" w14:textId="77777777" w:rsidR="00684D53" w:rsidRPr="003D04CC" w:rsidRDefault="00684D53" w:rsidP="00684D53">
      <w:pPr>
        <w:numPr>
          <w:ilvl w:val="0"/>
          <w:numId w:val="2"/>
        </w:numPr>
        <w:tabs>
          <w:tab w:val="num" w:pos="1026"/>
        </w:tabs>
      </w:pPr>
      <w:r w:rsidRPr="003D04CC">
        <w:t>Functioning as it relates to all instrumental activities of daily living (</w:t>
      </w:r>
      <w:r>
        <w:t>e.g.</w:t>
      </w:r>
      <w:r w:rsidRPr="003D04CC">
        <w:t>, medication management, meal preparation, shopping, housekeeping, laundry, telephone, travel, finances, and pet care)</w:t>
      </w:r>
    </w:p>
    <w:p w14:paraId="41EC1892" w14:textId="77777777" w:rsidR="00684D53" w:rsidRPr="003D04CC" w:rsidRDefault="00684D53" w:rsidP="00684D53">
      <w:pPr>
        <w:numPr>
          <w:ilvl w:val="0"/>
          <w:numId w:val="2"/>
        </w:numPr>
        <w:tabs>
          <w:tab w:val="num" w:pos="1026"/>
        </w:tabs>
      </w:pPr>
      <w:r w:rsidRPr="003D04CC">
        <w:t>Common mental health disorders (e.g., anxiety and depression), their symptoms, and their management</w:t>
      </w:r>
    </w:p>
    <w:p w14:paraId="19776A44" w14:textId="77777777" w:rsidR="00684D53" w:rsidRPr="003D04CC" w:rsidRDefault="00684D53" w:rsidP="00684D53">
      <w:pPr>
        <w:numPr>
          <w:ilvl w:val="0"/>
          <w:numId w:val="2"/>
        </w:numPr>
        <w:tabs>
          <w:tab w:val="num" w:pos="1026"/>
        </w:tabs>
        <w:rPr>
          <w:bCs/>
        </w:rPr>
      </w:pPr>
      <w:r w:rsidRPr="003D04CC">
        <w:rPr>
          <w:bCs/>
        </w:rPr>
        <w:t xml:space="preserve">Techniques for administering and interpreting cognitive screening tools </w:t>
      </w:r>
      <w:r w:rsidRPr="003D04CC">
        <w:t xml:space="preserve">and behavioral, mental health, and life satisfaction assessment </w:t>
      </w:r>
      <w:proofErr w:type="gramStart"/>
      <w:r w:rsidRPr="003D04CC">
        <w:t>tools</w:t>
      </w:r>
      <w:proofErr w:type="gramEnd"/>
    </w:p>
    <w:p w14:paraId="15346249" w14:textId="77777777" w:rsidR="00684D53" w:rsidRPr="003D04CC" w:rsidRDefault="00684D53" w:rsidP="00684D53">
      <w:pPr>
        <w:numPr>
          <w:ilvl w:val="0"/>
          <w:numId w:val="2"/>
        </w:numPr>
        <w:tabs>
          <w:tab w:val="num" w:pos="1026"/>
        </w:tabs>
        <w:rPr>
          <w:bCs/>
        </w:rPr>
      </w:pPr>
      <w:r w:rsidRPr="003D04CC">
        <w:t>Risk assessment screening (</w:t>
      </w:r>
      <w:r>
        <w:t>e.g.</w:t>
      </w:r>
      <w:r w:rsidRPr="003D04CC">
        <w:t>, fall risk, home safety, ability to manage financial affairs, judgement, safe community)</w:t>
      </w:r>
    </w:p>
    <w:p w14:paraId="15AB4B1C" w14:textId="77777777" w:rsidR="00684D53" w:rsidRPr="003D04CC" w:rsidRDefault="00684D53" w:rsidP="00684D53">
      <w:pPr>
        <w:numPr>
          <w:ilvl w:val="0"/>
          <w:numId w:val="2"/>
        </w:numPr>
        <w:tabs>
          <w:tab w:val="num" w:pos="1026"/>
        </w:tabs>
      </w:pPr>
      <w:r w:rsidRPr="003D04CC">
        <w:t>Interviewing techniques for collecting information on demographics, environment, family system, home safety, durable medical equipment, and finances</w:t>
      </w:r>
    </w:p>
    <w:p w14:paraId="676D3AAD" w14:textId="77777777" w:rsidR="00684D53" w:rsidRPr="003D04CC" w:rsidRDefault="00684D53" w:rsidP="00684D53">
      <w:pPr>
        <w:numPr>
          <w:ilvl w:val="0"/>
          <w:numId w:val="2"/>
        </w:numPr>
        <w:tabs>
          <w:tab w:val="num" w:pos="1026"/>
        </w:tabs>
      </w:pPr>
      <w:r w:rsidRPr="003D04CC">
        <w:t xml:space="preserve">Basic nutritional and hydration </w:t>
      </w:r>
      <w:proofErr w:type="gramStart"/>
      <w:r w:rsidRPr="003D04CC">
        <w:t>needs</w:t>
      </w:r>
      <w:proofErr w:type="gramEnd"/>
      <w:r w:rsidRPr="003D04CC">
        <w:t xml:space="preserve"> as well as special requirements relating to individuals with chronic health concerns, disabilities, and cognitive impairment</w:t>
      </w:r>
    </w:p>
    <w:p w14:paraId="6470DFF4" w14:textId="77777777" w:rsidR="00684D53" w:rsidRPr="003D04CC" w:rsidRDefault="00684D53" w:rsidP="00684D53">
      <w:pPr>
        <w:numPr>
          <w:ilvl w:val="0"/>
          <w:numId w:val="2"/>
        </w:numPr>
        <w:tabs>
          <w:tab w:val="num" w:pos="1026"/>
        </w:tabs>
      </w:pPr>
      <w:r w:rsidRPr="003D04CC">
        <w:t xml:space="preserve">Common medications relating to individuals with chronic health concerns, disabilities and cognitive impairment, including red flags for medications and </w:t>
      </w:r>
      <w:proofErr w:type="gramStart"/>
      <w:r w:rsidRPr="003D04CC">
        <w:t>interactions</w:t>
      </w:r>
      <w:proofErr w:type="gramEnd"/>
      <w:r w:rsidRPr="003D04CC">
        <w:t xml:space="preserve"> </w:t>
      </w:r>
    </w:p>
    <w:p w14:paraId="594C7D10" w14:textId="77777777" w:rsidR="00684D53" w:rsidRPr="003D04CC" w:rsidRDefault="00684D53" w:rsidP="00684D53">
      <w:pPr>
        <w:numPr>
          <w:ilvl w:val="0"/>
          <w:numId w:val="2"/>
        </w:numPr>
        <w:tabs>
          <w:tab w:val="num" w:pos="1026"/>
        </w:tabs>
        <w:rPr>
          <w:bCs/>
        </w:rPr>
      </w:pPr>
      <w:r w:rsidRPr="003D04CC">
        <w:t xml:space="preserve">Infectious disease prevention measures, including vaccinations and hygiene, for </w:t>
      </w:r>
      <w:r w:rsidRPr="003D04CC">
        <w:rPr>
          <w:bCs/>
        </w:rPr>
        <w:t>communicable diseases such as MRSA, TB, HIV, COVID, STDs, etc.</w:t>
      </w:r>
    </w:p>
    <w:p w14:paraId="6666BE74" w14:textId="77777777" w:rsidR="00684D53" w:rsidRPr="003D04CC" w:rsidRDefault="00684D53" w:rsidP="00684D53">
      <w:pPr>
        <w:numPr>
          <w:ilvl w:val="0"/>
          <w:numId w:val="2"/>
        </w:numPr>
        <w:tabs>
          <w:tab w:val="num" w:pos="1026"/>
        </w:tabs>
        <w:rPr>
          <w:bCs/>
        </w:rPr>
      </w:pPr>
      <w:r w:rsidRPr="003D04CC">
        <w:t>Impact of diversity in areas such as culture, religion, race, ethnicity, national origin, age, disability, gender, gender identity, sexual orientation, and socioeconomic status on behavior, perceptions and value systems</w:t>
      </w:r>
      <w:r w:rsidRPr="003D04CC">
        <w:rPr>
          <w:bCs/>
        </w:rPr>
        <w:t xml:space="preserve"> that relate to health and long-term </w:t>
      </w:r>
      <w:proofErr w:type="gramStart"/>
      <w:r w:rsidRPr="003D04CC">
        <w:rPr>
          <w:bCs/>
        </w:rPr>
        <w:t>care</w:t>
      </w:r>
      <w:proofErr w:type="gramEnd"/>
    </w:p>
    <w:p w14:paraId="0EA55AB6" w14:textId="77777777" w:rsidR="00684D53" w:rsidRPr="003D04CC" w:rsidRDefault="00684D53" w:rsidP="00684D53">
      <w:pPr>
        <w:numPr>
          <w:ilvl w:val="0"/>
          <w:numId w:val="2"/>
        </w:numPr>
        <w:tabs>
          <w:tab w:val="num" w:pos="1026"/>
        </w:tabs>
      </w:pPr>
      <w:r w:rsidRPr="003D04CC">
        <w:t xml:space="preserve">Substance abuse, including prescription medications and </w:t>
      </w:r>
      <w:proofErr w:type="gramStart"/>
      <w:r w:rsidRPr="003D04CC">
        <w:t>alcohol</w:t>
      </w:r>
      <w:proofErr w:type="gramEnd"/>
    </w:p>
    <w:p w14:paraId="7895A12D" w14:textId="77777777" w:rsidR="00684D53" w:rsidRPr="003D04CC" w:rsidRDefault="00684D53" w:rsidP="00684D53">
      <w:pPr>
        <w:numPr>
          <w:ilvl w:val="0"/>
          <w:numId w:val="2"/>
        </w:numPr>
        <w:tabs>
          <w:tab w:val="num" w:pos="1026"/>
        </w:tabs>
      </w:pPr>
      <w:r w:rsidRPr="003D04CC">
        <w:t>Preferences, expectations, capabilities, limitations, stress, and coping mechanisms of the client and others and their impact on the client system</w:t>
      </w:r>
    </w:p>
    <w:p w14:paraId="1F5529DF" w14:textId="77777777" w:rsidR="00684D53" w:rsidRPr="003D04CC" w:rsidRDefault="00684D53" w:rsidP="00684D53">
      <w:pPr>
        <w:numPr>
          <w:ilvl w:val="0"/>
          <w:numId w:val="2"/>
        </w:numPr>
        <w:tabs>
          <w:tab w:val="num" w:pos="1026"/>
        </w:tabs>
      </w:pPr>
      <w:r w:rsidRPr="003D04CC">
        <w:t>Impact of interactions between the formal and informal support systems</w:t>
      </w:r>
    </w:p>
    <w:p w14:paraId="2134007E" w14:textId="77777777" w:rsidR="00684D53" w:rsidRPr="003D04CC" w:rsidRDefault="00684D53" w:rsidP="00684D53">
      <w:pPr>
        <w:numPr>
          <w:ilvl w:val="0"/>
          <w:numId w:val="2"/>
        </w:numPr>
        <w:tabs>
          <w:tab w:val="num" w:pos="1026"/>
        </w:tabs>
      </w:pPr>
      <w:r w:rsidRPr="003D04CC">
        <w:t>Impact of spirituality on health and well-being</w:t>
      </w:r>
    </w:p>
    <w:p w14:paraId="6303A941" w14:textId="77777777" w:rsidR="00684D53" w:rsidRPr="003D04CC" w:rsidRDefault="00684D53" w:rsidP="00684D53">
      <w:pPr>
        <w:numPr>
          <w:ilvl w:val="0"/>
          <w:numId w:val="2"/>
        </w:numPr>
        <w:tabs>
          <w:tab w:val="num" w:pos="1026"/>
        </w:tabs>
      </w:pPr>
      <w:r w:rsidRPr="003D04CC">
        <w:lastRenderedPageBreak/>
        <w:t>Impact of health status and functional abilities on behavior and mental health</w:t>
      </w:r>
    </w:p>
    <w:p w14:paraId="1E810765" w14:textId="77777777" w:rsidR="00684D53" w:rsidRPr="003D04CC" w:rsidRDefault="00684D53" w:rsidP="00684D53">
      <w:pPr>
        <w:numPr>
          <w:ilvl w:val="0"/>
          <w:numId w:val="2"/>
        </w:numPr>
        <w:tabs>
          <w:tab w:val="num" w:pos="1026"/>
        </w:tabs>
      </w:pPr>
      <w:r w:rsidRPr="003D04CC">
        <w:t xml:space="preserve">Advance directives such as financial power of attorney, living will, health care surrogate, and trust documents </w:t>
      </w:r>
    </w:p>
    <w:p w14:paraId="57056CEE" w14:textId="77777777" w:rsidR="00684D53" w:rsidRPr="003D04CC" w:rsidRDefault="00684D53" w:rsidP="00684D53">
      <w:pPr>
        <w:numPr>
          <w:ilvl w:val="0"/>
          <w:numId w:val="2"/>
        </w:numPr>
        <w:tabs>
          <w:tab w:val="num" w:pos="1026"/>
        </w:tabs>
      </w:pPr>
      <w:r w:rsidRPr="003D04CC">
        <w:t>Indicators that client is in need of enacting powers of attorney or guardianship/</w:t>
      </w:r>
      <w:proofErr w:type="gramStart"/>
      <w:r w:rsidRPr="003D04CC">
        <w:t>conservatorship</w:t>
      </w:r>
      <w:proofErr w:type="gramEnd"/>
      <w:r w:rsidRPr="003D04CC">
        <w:t xml:space="preserve"> </w:t>
      </w:r>
    </w:p>
    <w:p w14:paraId="0630CBFE" w14:textId="77777777" w:rsidR="00684D53" w:rsidRPr="003D04CC" w:rsidRDefault="00684D53" w:rsidP="00684D53">
      <w:pPr>
        <w:numPr>
          <w:ilvl w:val="0"/>
          <w:numId w:val="2"/>
        </w:numPr>
        <w:tabs>
          <w:tab w:val="num" w:pos="1026"/>
        </w:tabs>
      </w:pPr>
      <w:r w:rsidRPr="003D04CC">
        <w:t>Risk factors for abuse, neglect, and exploitation issues</w:t>
      </w:r>
    </w:p>
    <w:p w14:paraId="190E8779" w14:textId="77777777" w:rsidR="00684D53" w:rsidRPr="003D04CC" w:rsidRDefault="00684D53" w:rsidP="00684D53">
      <w:pPr>
        <w:numPr>
          <w:ilvl w:val="0"/>
          <w:numId w:val="2"/>
        </w:numPr>
        <w:tabs>
          <w:tab w:val="num" w:pos="1026"/>
        </w:tabs>
      </w:pPr>
      <w:r w:rsidRPr="003D04CC">
        <w:t>Grief and loss, history of trauma</w:t>
      </w:r>
    </w:p>
    <w:p w14:paraId="5D6FE946" w14:textId="77777777" w:rsidR="00684D53" w:rsidRPr="003D04CC" w:rsidRDefault="00684D53" w:rsidP="00684D53">
      <w:pPr>
        <w:numPr>
          <w:ilvl w:val="0"/>
          <w:numId w:val="2"/>
        </w:numPr>
        <w:tabs>
          <w:tab w:val="num" w:pos="1026"/>
        </w:tabs>
        <w:rPr>
          <w:bCs/>
        </w:rPr>
      </w:pPr>
      <w:r w:rsidRPr="003D04CC">
        <w:rPr>
          <w:bCs/>
        </w:rPr>
        <w:t xml:space="preserve">Legal and financial vehicles for financing care such as special needs trusts, government benefits, VA benefits (including Aid and Attendance), reverse mortgage, long-term care insurance, various financial </w:t>
      </w:r>
      <w:proofErr w:type="gramStart"/>
      <w:r w:rsidRPr="003D04CC">
        <w:rPr>
          <w:bCs/>
        </w:rPr>
        <w:t>instruments</w:t>
      </w:r>
      <w:proofErr w:type="gramEnd"/>
      <w:r w:rsidRPr="003D04CC">
        <w:rPr>
          <w:bCs/>
        </w:rPr>
        <w:t xml:space="preserve"> </w:t>
      </w:r>
    </w:p>
    <w:p w14:paraId="295504BD" w14:textId="77777777" w:rsidR="00684D53" w:rsidRPr="003D04CC" w:rsidRDefault="00684D53" w:rsidP="00684D53">
      <w:pPr>
        <w:numPr>
          <w:ilvl w:val="0"/>
          <w:numId w:val="2"/>
        </w:numPr>
        <w:tabs>
          <w:tab w:val="num" w:pos="1026"/>
        </w:tabs>
        <w:rPr>
          <w:bCs/>
        </w:rPr>
      </w:pPr>
      <w:r w:rsidRPr="003D04CC">
        <w:rPr>
          <w:bCs/>
        </w:rPr>
        <w:t xml:space="preserve">Legal issues concerning hiring of home care providers and risks and benefits of various </w:t>
      </w:r>
      <w:proofErr w:type="gramStart"/>
      <w:r w:rsidRPr="003D04CC">
        <w:rPr>
          <w:bCs/>
        </w:rPr>
        <w:t>options</w:t>
      </w:r>
      <w:proofErr w:type="gramEnd"/>
      <w:r w:rsidRPr="003D04CC">
        <w:rPr>
          <w:bCs/>
        </w:rPr>
        <w:t xml:space="preserve"> </w:t>
      </w:r>
    </w:p>
    <w:p w14:paraId="3DA38620" w14:textId="77777777" w:rsidR="00684D53" w:rsidRPr="003D04CC" w:rsidRDefault="00684D53" w:rsidP="00684D53">
      <w:pPr>
        <w:numPr>
          <w:ilvl w:val="0"/>
          <w:numId w:val="2"/>
        </w:numPr>
        <w:tabs>
          <w:tab w:val="num" w:pos="1026"/>
        </w:tabs>
        <w:rPr>
          <w:bCs/>
        </w:rPr>
      </w:pPr>
      <w:r w:rsidRPr="003D04CC">
        <w:rPr>
          <w:bCs/>
        </w:rPr>
        <w:t>Stress assessment of primary family caregiver</w:t>
      </w:r>
    </w:p>
    <w:p w14:paraId="455D4DB2" w14:textId="77777777" w:rsidR="00684D53" w:rsidRPr="003D04CC" w:rsidRDefault="00684D53" w:rsidP="00684D53">
      <w:pPr>
        <w:numPr>
          <w:ilvl w:val="0"/>
          <w:numId w:val="2"/>
        </w:numPr>
        <w:tabs>
          <w:tab w:val="num" w:pos="1026"/>
        </w:tabs>
        <w:rPr>
          <w:bCs/>
        </w:rPr>
      </w:pPr>
      <w:r w:rsidRPr="003D04CC">
        <w:rPr>
          <w:bCs/>
        </w:rPr>
        <w:t>Social determinants of health</w:t>
      </w:r>
    </w:p>
    <w:p w14:paraId="277A77DD" w14:textId="77777777" w:rsidR="00684D53" w:rsidRPr="003D04CC" w:rsidRDefault="00684D53" w:rsidP="00684D53"/>
    <w:p w14:paraId="205516BB" w14:textId="77777777" w:rsidR="00684D53" w:rsidRPr="003D04CC" w:rsidRDefault="00684D53" w:rsidP="00684D53">
      <w:r w:rsidRPr="003D04CC">
        <w:t>Care Planning</w:t>
      </w:r>
    </w:p>
    <w:p w14:paraId="7B55B54F" w14:textId="77777777" w:rsidR="00684D53" w:rsidRPr="003D04CC" w:rsidRDefault="00684D53" w:rsidP="00684D53">
      <w:pPr>
        <w:numPr>
          <w:ilvl w:val="0"/>
          <w:numId w:val="2"/>
        </w:numPr>
        <w:tabs>
          <w:tab w:val="num" w:pos="1026"/>
        </w:tabs>
      </w:pPr>
      <w:r w:rsidRPr="003D04CC">
        <w:t>Care planning process</w:t>
      </w:r>
    </w:p>
    <w:p w14:paraId="22198C71" w14:textId="77777777" w:rsidR="00684D53" w:rsidRPr="003D04CC" w:rsidRDefault="00684D53" w:rsidP="00684D53">
      <w:pPr>
        <w:numPr>
          <w:ilvl w:val="0"/>
          <w:numId w:val="2"/>
        </w:numPr>
        <w:tabs>
          <w:tab w:val="num" w:pos="1026"/>
        </w:tabs>
      </w:pPr>
      <w:r w:rsidRPr="003D04CC">
        <w:t xml:space="preserve">How to write goals that are specific, measurable, agreed upon, realistic, and timely or time bound </w:t>
      </w:r>
    </w:p>
    <w:p w14:paraId="492D7E87" w14:textId="77777777" w:rsidR="00684D53" w:rsidRPr="003D04CC" w:rsidRDefault="00684D53" w:rsidP="00684D53">
      <w:pPr>
        <w:numPr>
          <w:ilvl w:val="0"/>
          <w:numId w:val="2"/>
        </w:numPr>
        <w:tabs>
          <w:tab w:val="num" w:pos="1026"/>
        </w:tabs>
      </w:pPr>
      <w:r w:rsidRPr="003D04CC">
        <w:t xml:space="preserve">Reimbursement mechanisms such as health insurance, supplemental insurance, long-term care insurance </w:t>
      </w:r>
    </w:p>
    <w:p w14:paraId="715BD2B6" w14:textId="77777777" w:rsidR="00684D53" w:rsidRPr="003D04CC" w:rsidRDefault="00684D53" w:rsidP="00684D53">
      <w:pPr>
        <w:numPr>
          <w:ilvl w:val="0"/>
          <w:numId w:val="2"/>
        </w:numPr>
        <w:tabs>
          <w:tab w:val="num" w:pos="1026"/>
        </w:tabs>
      </w:pPr>
      <w:r w:rsidRPr="003D04CC">
        <w:t xml:space="preserve">Entitlement programs such as Medicare and Medicaid, Veterans’ Administration, SSD, SSI, local programs, and their eligibility requirements  </w:t>
      </w:r>
    </w:p>
    <w:p w14:paraId="6AAF8FDE" w14:textId="77777777" w:rsidR="00684D53" w:rsidRPr="003D04CC" w:rsidRDefault="00684D53" w:rsidP="00684D53">
      <w:pPr>
        <w:numPr>
          <w:ilvl w:val="0"/>
          <w:numId w:val="2"/>
        </w:numPr>
        <w:tabs>
          <w:tab w:val="num" w:pos="1026"/>
        </w:tabs>
      </w:pPr>
      <w:r w:rsidRPr="003D04CC">
        <w:t>Cost-benefit analysis of care options</w:t>
      </w:r>
    </w:p>
    <w:p w14:paraId="6C2F2C4F" w14:textId="77777777" w:rsidR="00684D53" w:rsidRPr="003D04CC" w:rsidRDefault="00684D53" w:rsidP="00684D53">
      <w:pPr>
        <w:numPr>
          <w:ilvl w:val="0"/>
          <w:numId w:val="2"/>
        </w:numPr>
        <w:tabs>
          <w:tab w:val="num" w:pos="1026"/>
        </w:tabs>
      </w:pPr>
      <w:r w:rsidRPr="003D04CC">
        <w:t xml:space="preserve">Social, environmental, and medical services available to enhance function such as durable medical equipment, respite care, day programs, home </w:t>
      </w:r>
      <w:proofErr w:type="gramStart"/>
      <w:r w:rsidRPr="003D04CC">
        <w:t>adaptation</w:t>
      </w:r>
      <w:proofErr w:type="gramEnd"/>
    </w:p>
    <w:p w14:paraId="68C3CBC8" w14:textId="77777777" w:rsidR="00684D53" w:rsidRPr="003D04CC" w:rsidRDefault="00684D53" w:rsidP="00684D53">
      <w:pPr>
        <w:numPr>
          <w:ilvl w:val="0"/>
          <w:numId w:val="2"/>
        </w:numPr>
        <w:tabs>
          <w:tab w:val="num" w:pos="1026"/>
        </w:tabs>
        <w:rPr>
          <w:bCs/>
        </w:rPr>
      </w:pPr>
      <w:r w:rsidRPr="003D04CC">
        <w:rPr>
          <w:bCs/>
        </w:rPr>
        <w:t>Intervention strategies, such as medication management, treatment modalities, crisis intervention, psychosocial interventions</w:t>
      </w:r>
    </w:p>
    <w:p w14:paraId="3A6DA5E0" w14:textId="77777777" w:rsidR="00684D53" w:rsidRPr="003D04CC" w:rsidRDefault="00684D53" w:rsidP="00684D53">
      <w:pPr>
        <w:numPr>
          <w:ilvl w:val="0"/>
          <w:numId w:val="2"/>
        </w:numPr>
        <w:tabs>
          <w:tab w:val="num" w:pos="1026"/>
        </w:tabs>
      </w:pPr>
      <w:r w:rsidRPr="003D04CC">
        <w:t>Housing options such as residential care, nursing homes, assisted living, continuing care retirement communities (CCRCs), subsidized housing, intentional communities, “Villages,” and aging-in-</w:t>
      </w:r>
      <w:proofErr w:type="gramStart"/>
      <w:r w:rsidRPr="003D04CC">
        <w:t>place</w:t>
      </w:r>
      <w:proofErr w:type="gramEnd"/>
    </w:p>
    <w:p w14:paraId="1B8163A2" w14:textId="77777777" w:rsidR="00684D53" w:rsidRPr="003D04CC" w:rsidRDefault="00684D53" w:rsidP="00684D53">
      <w:pPr>
        <w:numPr>
          <w:ilvl w:val="0"/>
          <w:numId w:val="2"/>
        </w:numPr>
        <w:tabs>
          <w:tab w:val="num" w:pos="1026"/>
        </w:tabs>
      </w:pPr>
      <w:r w:rsidRPr="003D04CC">
        <w:t>Alternative/complementary services such as acupuncture and massage</w:t>
      </w:r>
    </w:p>
    <w:p w14:paraId="4DD80ED9" w14:textId="77777777" w:rsidR="00684D53" w:rsidRPr="003D04CC" w:rsidRDefault="00684D53" w:rsidP="00684D53">
      <w:pPr>
        <w:numPr>
          <w:ilvl w:val="0"/>
          <w:numId w:val="2"/>
        </w:numPr>
        <w:tabs>
          <w:tab w:val="num" w:pos="1026"/>
        </w:tabs>
      </w:pPr>
      <w:r w:rsidRPr="003D04CC">
        <w:t>End of life care planning</w:t>
      </w:r>
    </w:p>
    <w:p w14:paraId="74BE823B" w14:textId="77777777" w:rsidR="00684D53" w:rsidRPr="003D04CC" w:rsidRDefault="00684D53" w:rsidP="00684D53">
      <w:pPr>
        <w:numPr>
          <w:ilvl w:val="0"/>
          <w:numId w:val="2"/>
        </w:numPr>
        <w:tabs>
          <w:tab w:val="num" w:pos="1026"/>
        </w:tabs>
      </w:pPr>
      <w:r w:rsidRPr="003D04CC">
        <w:t>Hospice and palliative care</w:t>
      </w:r>
    </w:p>
    <w:p w14:paraId="4B9704BF" w14:textId="77777777" w:rsidR="00684D53" w:rsidRPr="003D04CC" w:rsidRDefault="00684D53" w:rsidP="00684D53">
      <w:pPr>
        <w:tabs>
          <w:tab w:val="num" w:pos="1026"/>
        </w:tabs>
      </w:pPr>
    </w:p>
    <w:p w14:paraId="7B9E0234" w14:textId="77777777" w:rsidR="00684D53" w:rsidRPr="003D04CC" w:rsidRDefault="00684D53" w:rsidP="00684D53">
      <w:pPr>
        <w:rPr>
          <w:b/>
        </w:rPr>
      </w:pPr>
    </w:p>
    <w:p w14:paraId="77C77787" w14:textId="77777777" w:rsidR="00684D53" w:rsidRPr="003D04CC" w:rsidRDefault="00684D53" w:rsidP="00684D53">
      <w:pPr>
        <w:rPr>
          <w:bCs/>
        </w:rPr>
      </w:pPr>
      <w:r w:rsidRPr="003D04CC">
        <w:rPr>
          <w:bCs/>
        </w:rPr>
        <w:t>Coordination of Care</w:t>
      </w:r>
    </w:p>
    <w:p w14:paraId="3A4172F3" w14:textId="77777777" w:rsidR="00684D53" w:rsidRPr="003D04CC" w:rsidRDefault="00684D53" w:rsidP="00684D53">
      <w:pPr>
        <w:numPr>
          <w:ilvl w:val="0"/>
          <w:numId w:val="2"/>
        </w:numPr>
        <w:tabs>
          <w:tab w:val="num" w:pos="1026"/>
        </w:tabs>
      </w:pPr>
      <w:r w:rsidRPr="003D04CC">
        <w:t>Formal and informal provider responsibilities</w:t>
      </w:r>
    </w:p>
    <w:p w14:paraId="7BE3A652" w14:textId="77777777" w:rsidR="00684D53" w:rsidRPr="003D04CC" w:rsidRDefault="00684D53" w:rsidP="00684D53">
      <w:pPr>
        <w:numPr>
          <w:ilvl w:val="0"/>
          <w:numId w:val="2"/>
        </w:numPr>
        <w:tabs>
          <w:tab w:val="num" w:pos="1026"/>
        </w:tabs>
      </w:pPr>
      <w:r w:rsidRPr="003D04CC">
        <w:t xml:space="preserve">Availability and use of interpreters and adaptive communication equipment </w:t>
      </w:r>
    </w:p>
    <w:p w14:paraId="67709405" w14:textId="77777777" w:rsidR="00684D53" w:rsidRPr="003D04CC" w:rsidRDefault="00684D53" w:rsidP="00684D53">
      <w:pPr>
        <w:numPr>
          <w:ilvl w:val="0"/>
          <w:numId w:val="2"/>
        </w:numPr>
        <w:tabs>
          <w:tab w:val="num" w:pos="1026"/>
        </w:tabs>
      </w:pPr>
      <w:r w:rsidRPr="003D04CC">
        <w:t xml:space="preserve">Appropriate record keeping and </w:t>
      </w:r>
      <w:proofErr w:type="gramStart"/>
      <w:r w:rsidRPr="003D04CC">
        <w:t>documentation</w:t>
      </w:r>
      <w:proofErr w:type="gramEnd"/>
    </w:p>
    <w:p w14:paraId="64EB63F3" w14:textId="77777777" w:rsidR="00684D53" w:rsidRPr="003D04CC" w:rsidRDefault="00684D53" w:rsidP="00684D53">
      <w:pPr>
        <w:numPr>
          <w:ilvl w:val="0"/>
          <w:numId w:val="2"/>
        </w:numPr>
        <w:tabs>
          <w:tab w:val="num" w:pos="1026"/>
        </w:tabs>
      </w:pPr>
      <w:r w:rsidRPr="003D04CC">
        <w:t>Referral procedures to service providers</w:t>
      </w:r>
    </w:p>
    <w:p w14:paraId="35663CD7" w14:textId="77777777" w:rsidR="00684D53" w:rsidRPr="003D04CC" w:rsidRDefault="00684D53" w:rsidP="00684D53">
      <w:pPr>
        <w:numPr>
          <w:ilvl w:val="0"/>
          <w:numId w:val="2"/>
        </w:numPr>
        <w:tabs>
          <w:tab w:val="num" w:pos="1026"/>
        </w:tabs>
      </w:pPr>
      <w:r w:rsidRPr="003D04CC">
        <w:t>Understanding mental health, physical, geographical, financial, cultural, and other potential barriers to service delivery</w:t>
      </w:r>
    </w:p>
    <w:p w14:paraId="2E38DC99" w14:textId="77777777" w:rsidR="00684D53" w:rsidRPr="003D04CC" w:rsidRDefault="00684D53" w:rsidP="00684D53">
      <w:pPr>
        <w:numPr>
          <w:ilvl w:val="0"/>
          <w:numId w:val="2"/>
        </w:numPr>
        <w:tabs>
          <w:tab w:val="num" w:pos="1026"/>
        </w:tabs>
      </w:pPr>
      <w:r w:rsidRPr="003D04CC">
        <w:t xml:space="preserve">Interdisciplinary team building and techniques to enhance </w:t>
      </w:r>
      <w:r w:rsidRPr="003D04CC">
        <w:rPr>
          <w:bCs/>
        </w:rPr>
        <w:t xml:space="preserve">inter-organizational </w:t>
      </w:r>
      <w:proofErr w:type="gramStart"/>
      <w:r w:rsidRPr="003D04CC">
        <w:rPr>
          <w:bCs/>
        </w:rPr>
        <w:t>relations</w:t>
      </w:r>
      <w:proofErr w:type="gramEnd"/>
      <w:r w:rsidRPr="003D04CC">
        <w:rPr>
          <w:b/>
          <w:u w:val="single"/>
        </w:rPr>
        <w:t xml:space="preserve"> </w:t>
      </w:r>
    </w:p>
    <w:p w14:paraId="5673A0EA" w14:textId="77777777" w:rsidR="00684D53" w:rsidRPr="003D04CC" w:rsidRDefault="00684D53" w:rsidP="00684D53">
      <w:pPr>
        <w:rPr>
          <w:bCs/>
        </w:rPr>
      </w:pPr>
    </w:p>
    <w:p w14:paraId="2CF107DA" w14:textId="77777777" w:rsidR="00684D53" w:rsidRPr="003D04CC" w:rsidRDefault="00684D53" w:rsidP="00684D53">
      <w:pPr>
        <w:rPr>
          <w:bCs/>
        </w:rPr>
      </w:pPr>
      <w:r w:rsidRPr="003D04CC">
        <w:rPr>
          <w:bCs/>
        </w:rPr>
        <w:t>Professional Practice</w:t>
      </w:r>
    </w:p>
    <w:p w14:paraId="35C6FDAE" w14:textId="77777777" w:rsidR="00684D53" w:rsidRPr="003D04CC" w:rsidRDefault="00684D53" w:rsidP="00684D53">
      <w:pPr>
        <w:numPr>
          <w:ilvl w:val="0"/>
          <w:numId w:val="2"/>
        </w:numPr>
        <w:tabs>
          <w:tab w:val="num" w:pos="1026"/>
        </w:tabs>
      </w:pPr>
      <w:r w:rsidRPr="003D04CC">
        <w:t xml:space="preserve">Legal and ethical issues of reporting abuse and neglect </w:t>
      </w:r>
    </w:p>
    <w:p w14:paraId="2DFEBAA1" w14:textId="77777777" w:rsidR="00684D53" w:rsidRPr="003D04CC" w:rsidRDefault="00684D53" w:rsidP="00684D53">
      <w:pPr>
        <w:numPr>
          <w:ilvl w:val="0"/>
          <w:numId w:val="2"/>
        </w:numPr>
        <w:tabs>
          <w:tab w:val="num" w:pos="1026"/>
        </w:tabs>
      </w:pPr>
      <w:r w:rsidRPr="003D04CC">
        <w:t>Grievance procedures and complaints</w:t>
      </w:r>
    </w:p>
    <w:p w14:paraId="204A71BB" w14:textId="77777777" w:rsidR="00684D53" w:rsidRPr="003D04CC" w:rsidRDefault="00684D53" w:rsidP="00684D53">
      <w:pPr>
        <w:numPr>
          <w:ilvl w:val="0"/>
          <w:numId w:val="2"/>
        </w:numPr>
        <w:tabs>
          <w:tab w:val="num" w:pos="1026"/>
        </w:tabs>
      </w:pPr>
      <w:r w:rsidRPr="003D04CC">
        <w:lastRenderedPageBreak/>
        <w:t>Appeals processes (</w:t>
      </w:r>
      <w:r>
        <w:t>e.g.</w:t>
      </w:r>
      <w:r w:rsidRPr="003D04CC">
        <w:t>, entitlement appeals, professional grievance procedures)</w:t>
      </w:r>
    </w:p>
    <w:p w14:paraId="62F9D219" w14:textId="77777777" w:rsidR="00684D53" w:rsidRPr="003D04CC" w:rsidRDefault="00684D53" w:rsidP="00684D53">
      <w:pPr>
        <w:numPr>
          <w:ilvl w:val="0"/>
          <w:numId w:val="2"/>
        </w:numPr>
        <w:tabs>
          <w:tab w:val="num" w:pos="1026"/>
        </w:tabs>
      </w:pPr>
      <w:r w:rsidRPr="003D04CC">
        <w:t xml:space="preserve">NACCM standards of practice and ethical guidelines </w:t>
      </w:r>
    </w:p>
    <w:p w14:paraId="24FDE7A5" w14:textId="77777777" w:rsidR="00684D53" w:rsidRPr="003D04CC" w:rsidRDefault="00684D53" w:rsidP="00684D53">
      <w:pPr>
        <w:numPr>
          <w:ilvl w:val="0"/>
          <w:numId w:val="2"/>
        </w:numPr>
        <w:tabs>
          <w:tab w:val="num" w:pos="1026"/>
        </w:tabs>
      </w:pPr>
      <w:r w:rsidRPr="003D04CC">
        <w:t>HIPAA compliance</w:t>
      </w:r>
    </w:p>
    <w:p w14:paraId="3BAC6142" w14:textId="77777777" w:rsidR="00684D53" w:rsidRPr="003D04CC" w:rsidRDefault="00684D53" w:rsidP="00684D53">
      <w:pPr>
        <w:numPr>
          <w:ilvl w:val="0"/>
          <w:numId w:val="2"/>
        </w:numPr>
        <w:tabs>
          <w:tab w:val="num" w:pos="1026"/>
        </w:tabs>
      </w:pPr>
      <w:r w:rsidRPr="003D04CC">
        <w:t>Informed consent</w:t>
      </w:r>
    </w:p>
    <w:p w14:paraId="5F1C0348" w14:textId="77777777" w:rsidR="00684D53" w:rsidRPr="003D04CC" w:rsidRDefault="00684D53" w:rsidP="00684D53">
      <w:pPr>
        <w:numPr>
          <w:ilvl w:val="0"/>
          <w:numId w:val="2"/>
        </w:numPr>
        <w:tabs>
          <w:tab w:val="num" w:pos="1026"/>
        </w:tabs>
      </w:pPr>
      <w:r w:rsidRPr="003D04CC">
        <w:t xml:space="preserve">Professional liability, including legal issues concerning hiring of home care </w:t>
      </w:r>
      <w:proofErr w:type="gramStart"/>
      <w:r w:rsidRPr="003D04CC">
        <w:t>providers</w:t>
      </w:r>
      <w:proofErr w:type="gramEnd"/>
    </w:p>
    <w:p w14:paraId="50B6C6FC" w14:textId="77777777" w:rsidR="00684D53" w:rsidRPr="003D04CC" w:rsidRDefault="00684D53" w:rsidP="00684D53">
      <w:pPr>
        <w:numPr>
          <w:ilvl w:val="0"/>
          <w:numId w:val="2"/>
        </w:numPr>
        <w:tabs>
          <w:tab w:val="num" w:pos="1026"/>
        </w:tabs>
      </w:pPr>
      <w:r w:rsidRPr="003D04CC">
        <w:t xml:space="preserve">Client advocacy </w:t>
      </w:r>
    </w:p>
    <w:p w14:paraId="0EFC859F" w14:textId="77777777" w:rsidR="00684D53" w:rsidRPr="003D04CC" w:rsidRDefault="00684D53" w:rsidP="00684D53">
      <w:pPr>
        <w:numPr>
          <w:ilvl w:val="0"/>
          <w:numId w:val="2"/>
        </w:numPr>
        <w:tabs>
          <w:tab w:val="num" w:pos="1026"/>
        </w:tabs>
      </w:pPr>
      <w:r w:rsidRPr="003D04CC">
        <w:t>Client empowerment strategies</w:t>
      </w:r>
    </w:p>
    <w:p w14:paraId="089ED099" w14:textId="77777777" w:rsidR="00684D53" w:rsidRPr="003D04CC" w:rsidRDefault="00684D53" w:rsidP="00684D53">
      <w:pPr>
        <w:numPr>
          <w:ilvl w:val="0"/>
          <w:numId w:val="2"/>
        </w:numPr>
        <w:tabs>
          <w:tab w:val="num" w:pos="1026"/>
        </w:tabs>
      </w:pPr>
      <w:r w:rsidRPr="003D04CC">
        <w:t>Guardianship/conservatorship process</w:t>
      </w:r>
    </w:p>
    <w:p w14:paraId="4FB53B06" w14:textId="77777777" w:rsidR="00684D53" w:rsidRPr="003D04CC" w:rsidRDefault="00684D53" w:rsidP="00684D53">
      <w:pPr>
        <w:numPr>
          <w:ilvl w:val="0"/>
          <w:numId w:val="2"/>
        </w:numPr>
        <w:tabs>
          <w:tab w:val="num" w:pos="1026"/>
        </w:tabs>
      </w:pPr>
      <w:r w:rsidRPr="003D04CC">
        <w:t>Client rights and responsibilities</w:t>
      </w:r>
    </w:p>
    <w:p w14:paraId="76A62CEB" w14:textId="77777777" w:rsidR="00684D53" w:rsidRPr="003D04CC" w:rsidRDefault="00684D53" w:rsidP="00684D53">
      <w:pPr>
        <w:numPr>
          <w:ilvl w:val="0"/>
          <w:numId w:val="2"/>
        </w:numPr>
        <w:tabs>
          <w:tab w:val="num" w:pos="1026"/>
        </w:tabs>
        <w:rPr>
          <w:bCs/>
        </w:rPr>
      </w:pPr>
      <w:r w:rsidRPr="003D04CC">
        <w:rPr>
          <w:bCs/>
        </w:rPr>
        <w:t>Peer review processes</w:t>
      </w:r>
    </w:p>
    <w:p w14:paraId="6016281C" w14:textId="77777777" w:rsidR="00684D53" w:rsidRPr="003D04CC" w:rsidRDefault="00684D53" w:rsidP="00684D53">
      <w:pPr>
        <w:numPr>
          <w:ilvl w:val="0"/>
          <w:numId w:val="2"/>
        </w:numPr>
        <w:tabs>
          <w:tab w:val="num" w:pos="1026"/>
        </w:tabs>
        <w:rPr>
          <w:bCs/>
        </w:rPr>
      </w:pPr>
      <w:r w:rsidRPr="003D04CC">
        <w:rPr>
          <w:bCs/>
        </w:rPr>
        <w:t>Role of supervisors</w:t>
      </w:r>
    </w:p>
    <w:p w14:paraId="4D0D9403" w14:textId="77777777" w:rsidR="00684D53" w:rsidRPr="003D04CC" w:rsidRDefault="00684D53" w:rsidP="00684D53">
      <w:pPr>
        <w:numPr>
          <w:ilvl w:val="0"/>
          <w:numId w:val="2"/>
        </w:numPr>
        <w:tabs>
          <w:tab w:val="num" w:pos="1026"/>
        </w:tabs>
        <w:rPr>
          <w:bCs/>
        </w:rPr>
      </w:pPr>
      <w:r w:rsidRPr="003D04CC">
        <w:rPr>
          <w:bCs/>
        </w:rPr>
        <w:t>Appropriate use of supervision</w:t>
      </w:r>
    </w:p>
    <w:p w14:paraId="1CF408C4" w14:textId="77777777" w:rsidR="00684D53" w:rsidRPr="003D04CC" w:rsidRDefault="00684D53" w:rsidP="00684D53">
      <w:pPr>
        <w:numPr>
          <w:ilvl w:val="0"/>
          <w:numId w:val="2"/>
        </w:numPr>
        <w:tabs>
          <w:tab w:val="num" w:pos="1026"/>
        </w:tabs>
        <w:rPr>
          <w:bCs/>
        </w:rPr>
      </w:pPr>
      <w:r w:rsidRPr="003D04CC">
        <w:rPr>
          <w:bCs/>
        </w:rPr>
        <w:t>Record audit process</w:t>
      </w:r>
    </w:p>
    <w:p w14:paraId="5900FA3A" w14:textId="77777777" w:rsidR="00684D53" w:rsidRPr="003D04CC" w:rsidRDefault="00684D53" w:rsidP="00684D53">
      <w:pPr>
        <w:numPr>
          <w:ilvl w:val="0"/>
          <w:numId w:val="2"/>
        </w:numPr>
        <w:tabs>
          <w:tab w:val="num" w:pos="1026"/>
        </w:tabs>
        <w:rPr>
          <w:bCs/>
        </w:rPr>
      </w:pPr>
      <w:r w:rsidRPr="003D04CC">
        <w:rPr>
          <w:bCs/>
        </w:rPr>
        <w:t xml:space="preserve">Community outreach and education techniques </w:t>
      </w:r>
    </w:p>
    <w:p w14:paraId="158C77A9" w14:textId="77777777" w:rsidR="00684D53" w:rsidRPr="003D04CC" w:rsidRDefault="00684D53" w:rsidP="00684D53">
      <w:pPr>
        <w:numPr>
          <w:ilvl w:val="0"/>
          <w:numId w:val="2"/>
        </w:numPr>
        <w:tabs>
          <w:tab w:val="num" w:pos="1026"/>
        </w:tabs>
        <w:rPr>
          <w:bCs/>
        </w:rPr>
      </w:pPr>
      <w:r w:rsidRPr="003D04CC">
        <w:rPr>
          <w:bCs/>
        </w:rPr>
        <w:t>Outcome measurement and quality assurance practices</w:t>
      </w:r>
    </w:p>
    <w:p w14:paraId="48D75A26" w14:textId="77777777" w:rsidR="00684D53" w:rsidRPr="003D04CC" w:rsidRDefault="00684D53" w:rsidP="00684D53">
      <w:pPr>
        <w:pStyle w:val="ListParagraph"/>
        <w:numPr>
          <w:ilvl w:val="0"/>
          <w:numId w:val="2"/>
        </w:numPr>
        <w:spacing w:after="160" w:line="259" w:lineRule="auto"/>
        <w:rPr>
          <w:bCs/>
        </w:rPr>
      </w:pPr>
      <w:r w:rsidRPr="003D04CC">
        <w:rPr>
          <w:bCs/>
        </w:rPr>
        <w:t>Ethically responsible remote or virtual practice</w:t>
      </w:r>
    </w:p>
    <w:p w14:paraId="08AA2FC9" w14:textId="77777777" w:rsidR="00684D53" w:rsidRPr="003D04CC" w:rsidRDefault="00684D53" w:rsidP="00684D53">
      <w:pPr>
        <w:pStyle w:val="ListParagraph"/>
        <w:numPr>
          <w:ilvl w:val="0"/>
          <w:numId w:val="2"/>
        </w:numPr>
        <w:spacing w:after="160" w:line="259" w:lineRule="auto"/>
        <w:rPr>
          <w:bCs/>
        </w:rPr>
      </w:pPr>
      <w:r w:rsidRPr="003D04CC">
        <w:rPr>
          <w:bCs/>
        </w:rPr>
        <w:t xml:space="preserve">Understanding of professional boundaries and scope of practice </w:t>
      </w:r>
    </w:p>
    <w:p w14:paraId="03F7EC8B" w14:textId="77777777" w:rsidR="00684D53" w:rsidRPr="003D04CC" w:rsidRDefault="00684D53" w:rsidP="00684D53">
      <w:pPr>
        <w:pStyle w:val="ListParagraph"/>
        <w:numPr>
          <w:ilvl w:val="0"/>
          <w:numId w:val="2"/>
        </w:numPr>
        <w:spacing w:after="160" w:line="259" w:lineRule="auto"/>
        <w:rPr>
          <w:bCs/>
        </w:rPr>
      </w:pPr>
      <w:r w:rsidRPr="003D04CC">
        <w:rPr>
          <w:bCs/>
        </w:rPr>
        <w:t>Ethical use of technology in practice with clients (e.g., cameras, sensors, trackers)</w:t>
      </w:r>
    </w:p>
    <w:p w14:paraId="593A3EA7" w14:textId="77777777" w:rsidR="00684D53" w:rsidRPr="003D04CC" w:rsidRDefault="00684D53" w:rsidP="00684D53">
      <w:pPr>
        <w:pStyle w:val="ListParagraph"/>
        <w:numPr>
          <w:ilvl w:val="0"/>
          <w:numId w:val="2"/>
        </w:numPr>
        <w:spacing w:after="160" w:line="259" w:lineRule="auto"/>
        <w:rPr>
          <w:bCs/>
        </w:rPr>
      </w:pPr>
      <w:r w:rsidRPr="003D04CC">
        <w:rPr>
          <w:bCs/>
        </w:rPr>
        <w:t>Ethical use of social media in practice</w:t>
      </w:r>
    </w:p>
    <w:p w14:paraId="2A826250" w14:textId="77777777" w:rsidR="00684D53" w:rsidRPr="003D04CC" w:rsidRDefault="00684D53" w:rsidP="00684D53">
      <w:pPr>
        <w:pStyle w:val="ListParagraph"/>
        <w:numPr>
          <w:ilvl w:val="0"/>
          <w:numId w:val="2"/>
        </w:numPr>
        <w:spacing w:after="160" w:line="259" w:lineRule="auto"/>
        <w:rPr>
          <w:b/>
          <w:u w:val="single"/>
        </w:rPr>
      </w:pPr>
      <w:r w:rsidRPr="003D04CC">
        <w:rPr>
          <w:bCs/>
        </w:rPr>
        <w:t>Maintaining objectivity (no referral fees or commissions)</w:t>
      </w:r>
    </w:p>
    <w:p w14:paraId="67026223" w14:textId="77777777" w:rsidR="00684D53" w:rsidRPr="003D04CC" w:rsidRDefault="00684D53" w:rsidP="00684D53">
      <w:pPr>
        <w:pStyle w:val="ListParagraph"/>
        <w:numPr>
          <w:ilvl w:val="0"/>
          <w:numId w:val="2"/>
        </w:numPr>
        <w:spacing w:after="160" w:line="259" w:lineRule="auto"/>
        <w:rPr>
          <w:b/>
          <w:u w:val="single"/>
        </w:rPr>
      </w:pPr>
      <w:r w:rsidRPr="003D04CC">
        <w:rPr>
          <w:bCs/>
        </w:rPr>
        <w:t>Protected Health Information (PHI)</w:t>
      </w:r>
    </w:p>
    <w:p w14:paraId="617BD911" w14:textId="77777777" w:rsidR="00684D53" w:rsidRPr="003D04CC" w:rsidRDefault="00684D53" w:rsidP="00684D53">
      <w:r w:rsidRPr="003D04CC">
        <w:t>Generic Competencies</w:t>
      </w:r>
    </w:p>
    <w:p w14:paraId="674340C8" w14:textId="77777777" w:rsidR="00684D53" w:rsidRPr="003D04CC" w:rsidRDefault="00684D53" w:rsidP="00684D53">
      <w:pPr>
        <w:numPr>
          <w:ilvl w:val="0"/>
          <w:numId w:val="2"/>
        </w:numPr>
        <w:tabs>
          <w:tab w:val="num" w:pos="1026"/>
        </w:tabs>
      </w:pPr>
      <w:r w:rsidRPr="003D04CC">
        <w:t xml:space="preserve">Decision making and problem-solving </w:t>
      </w:r>
      <w:proofErr w:type="gramStart"/>
      <w:r w:rsidRPr="003D04CC">
        <w:t>techniques</w:t>
      </w:r>
      <w:proofErr w:type="gramEnd"/>
    </w:p>
    <w:p w14:paraId="1A19302B" w14:textId="77777777" w:rsidR="00684D53" w:rsidRPr="003D04CC" w:rsidRDefault="00684D53" w:rsidP="00684D53">
      <w:pPr>
        <w:numPr>
          <w:ilvl w:val="0"/>
          <w:numId w:val="2"/>
        </w:numPr>
        <w:tabs>
          <w:tab w:val="num" w:pos="1026"/>
        </w:tabs>
      </w:pPr>
      <w:r w:rsidRPr="003D04CC">
        <w:rPr>
          <w:bCs/>
        </w:rPr>
        <w:t>Conflict resolution techniques</w:t>
      </w:r>
    </w:p>
    <w:p w14:paraId="5359B098" w14:textId="77777777" w:rsidR="00684D53" w:rsidRPr="003D04CC" w:rsidRDefault="00684D53" w:rsidP="00684D53">
      <w:pPr>
        <w:numPr>
          <w:ilvl w:val="0"/>
          <w:numId w:val="2"/>
        </w:numPr>
        <w:tabs>
          <w:tab w:val="num" w:pos="1026"/>
        </w:tabs>
      </w:pPr>
      <w:r w:rsidRPr="003D04CC">
        <w:t>Stress management techniques/mindfulness</w:t>
      </w:r>
    </w:p>
    <w:p w14:paraId="32D8A24B" w14:textId="77777777" w:rsidR="00684D53" w:rsidRPr="003D04CC" w:rsidRDefault="00684D53" w:rsidP="00684D53">
      <w:pPr>
        <w:numPr>
          <w:ilvl w:val="0"/>
          <w:numId w:val="2"/>
        </w:numPr>
        <w:tabs>
          <w:tab w:val="num" w:pos="1026"/>
        </w:tabs>
      </w:pPr>
      <w:r w:rsidRPr="003D04CC">
        <w:t>Time management and prioritization techniques</w:t>
      </w:r>
    </w:p>
    <w:p w14:paraId="3BD6E060" w14:textId="77777777" w:rsidR="00684D53" w:rsidRPr="003D04CC" w:rsidRDefault="00684D53" w:rsidP="00684D53">
      <w:pPr>
        <w:numPr>
          <w:ilvl w:val="0"/>
          <w:numId w:val="2"/>
        </w:numPr>
        <w:tabs>
          <w:tab w:val="num" w:pos="1026"/>
        </w:tabs>
        <w:rPr>
          <w:bCs/>
        </w:rPr>
      </w:pPr>
      <w:r w:rsidRPr="003D04CC">
        <w:rPr>
          <w:bCs/>
        </w:rPr>
        <w:t>Counseling techniques</w:t>
      </w:r>
    </w:p>
    <w:p w14:paraId="3D6AA781" w14:textId="77777777" w:rsidR="00684D53" w:rsidRPr="003D04CC" w:rsidRDefault="00684D53" w:rsidP="00684D53">
      <w:pPr>
        <w:numPr>
          <w:ilvl w:val="0"/>
          <w:numId w:val="2"/>
        </w:numPr>
        <w:tabs>
          <w:tab w:val="num" w:pos="1026"/>
        </w:tabs>
      </w:pPr>
      <w:r w:rsidRPr="003D04CC">
        <w:t>Crisis intervention techniques</w:t>
      </w:r>
    </w:p>
    <w:p w14:paraId="3FA8D788" w14:textId="77777777" w:rsidR="00684D53" w:rsidRPr="003D04CC" w:rsidRDefault="00684D53" w:rsidP="00684D53">
      <w:pPr>
        <w:numPr>
          <w:ilvl w:val="0"/>
          <w:numId w:val="2"/>
        </w:numPr>
        <w:tabs>
          <w:tab w:val="num" w:pos="1026"/>
        </w:tabs>
      </w:pPr>
      <w:r w:rsidRPr="003D04CC">
        <w:t>Motivational interviewing techniques</w:t>
      </w:r>
    </w:p>
    <w:p w14:paraId="4B6143D0" w14:textId="77777777" w:rsidR="00684D53" w:rsidRPr="003D04CC" w:rsidRDefault="00684D53" w:rsidP="00684D53">
      <w:pPr>
        <w:numPr>
          <w:ilvl w:val="0"/>
          <w:numId w:val="2"/>
        </w:numPr>
        <w:tabs>
          <w:tab w:val="num" w:pos="1026"/>
        </w:tabs>
      </w:pPr>
      <w:r w:rsidRPr="003D04CC">
        <w:t>Negotiation and mediation strategies</w:t>
      </w:r>
    </w:p>
    <w:p w14:paraId="6D73605F" w14:textId="77777777" w:rsidR="00684D53" w:rsidRPr="003D04CC" w:rsidRDefault="00684D53" w:rsidP="00684D53">
      <w:pPr>
        <w:numPr>
          <w:ilvl w:val="0"/>
          <w:numId w:val="2"/>
        </w:numPr>
        <w:tabs>
          <w:tab w:val="num" w:pos="1026"/>
        </w:tabs>
      </w:pPr>
      <w:r w:rsidRPr="003D04CC">
        <w:t>Interpersonal relations</w:t>
      </w:r>
    </w:p>
    <w:p w14:paraId="7E45063B" w14:textId="77777777" w:rsidR="00684D53" w:rsidRPr="003D04CC" w:rsidRDefault="00684D53" w:rsidP="00684D53">
      <w:pPr>
        <w:numPr>
          <w:ilvl w:val="0"/>
          <w:numId w:val="2"/>
        </w:numPr>
        <w:tabs>
          <w:tab w:val="num" w:pos="1026"/>
        </w:tabs>
      </w:pPr>
      <w:r w:rsidRPr="003D04CC">
        <w:t>Communication techniques</w:t>
      </w:r>
    </w:p>
    <w:p w14:paraId="390D1107" w14:textId="77777777" w:rsidR="00684D53" w:rsidRPr="003D04CC" w:rsidRDefault="00684D53" w:rsidP="00684D53">
      <w:pPr>
        <w:numPr>
          <w:ilvl w:val="0"/>
          <w:numId w:val="2"/>
        </w:numPr>
        <w:tabs>
          <w:tab w:val="num" w:pos="1026"/>
        </w:tabs>
      </w:pPr>
      <w:r w:rsidRPr="003D04CC">
        <w:t>Group dynamics</w:t>
      </w:r>
    </w:p>
    <w:p w14:paraId="4552FC4E" w14:textId="77777777" w:rsidR="00684D53" w:rsidRPr="003D04CC" w:rsidRDefault="00684D53" w:rsidP="00684D53">
      <w:pPr>
        <w:numPr>
          <w:ilvl w:val="0"/>
          <w:numId w:val="2"/>
        </w:numPr>
        <w:tabs>
          <w:tab w:val="num" w:pos="1026"/>
        </w:tabs>
      </w:pPr>
      <w:r w:rsidRPr="003D04CC">
        <w:t>Organizational skills</w:t>
      </w:r>
    </w:p>
    <w:p w14:paraId="1BA6101C" w14:textId="77777777" w:rsidR="00684D53" w:rsidRPr="003D04CC" w:rsidRDefault="00684D53" w:rsidP="00684D53">
      <w:pPr>
        <w:numPr>
          <w:ilvl w:val="0"/>
          <w:numId w:val="2"/>
        </w:numPr>
        <w:tabs>
          <w:tab w:val="num" w:pos="1026"/>
        </w:tabs>
      </w:pPr>
      <w:r w:rsidRPr="003D04CC">
        <w:t>Teaching and coaching techniques</w:t>
      </w:r>
    </w:p>
    <w:p w14:paraId="4CC4B87F" w14:textId="77777777" w:rsidR="00684D53" w:rsidRPr="003D04CC" w:rsidRDefault="00684D53" w:rsidP="00684D53">
      <w:pPr>
        <w:numPr>
          <w:ilvl w:val="0"/>
          <w:numId w:val="2"/>
        </w:numPr>
        <w:tabs>
          <w:tab w:val="num" w:pos="1026"/>
        </w:tabs>
      </w:pPr>
      <w:r w:rsidRPr="003D04CC">
        <w:t>Networking techniques</w:t>
      </w:r>
    </w:p>
    <w:p w14:paraId="31E6AE10" w14:textId="77777777" w:rsidR="00684D53" w:rsidRPr="003D04CC" w:rsidRDefault="00684D53" w:rsidP="00684D53">
      <w:pPr>
        <w:numPr>
          <w:ilvl w:val="0"/>
          <w:numId w:val="2"/>
        </w:numPr>
        <w:tabs>
          <w:tab w:val="num" w:pos="1026"/>
        </w:tabs>
      </w:pPr>
      <w:r w:rsidRPr="003D04CC">
        <w:t>Business management</w:t>
      </w:r>
    </w:p>
    <w:p w14:paraId="79B0720D" w14:textId="77777777" w:rsidR="00684D53" w:rsidRPr="003D04CC" w:rsidRDefault="00684D53" w:rsidP="00684D53">
      <w:pPr>
        <w:pStyle w:val="ListParagraph"/>
        <w:numPr>
          <w:ilvl w:val="0"/>
          <w:numId w:val="2"/>
        </w:numPr>
        <w:spacing w:after="160" w:line="259" w:lineRule="auto"/>
      </w:pPr>
      <w:r w:rsidRPr="003D04CC">
        <w:t>Cultural competencies</w:t>
      </w:r>
    </w:p>
    <w:p w14:paraId="01145F8D" w14:textId="77777777" w:rsidR="00684D53" w:rsidRPr="003D04CC" w:rsidRDefault="00684D53" w:rsidP="00684D53">
      <w:pPr>
        <w:pStyle w:val="ListParagraph"/>
        <w:numPr>
          <w:ilvl w:val="0"/>
          <w:numId w:val="2"/>
        </w:numPr>
        <w:spacing w:after="160" w:line="259" w:lineRule="auto"/>
      </w:pPr>
      <w:r w:rsidRPr="003D04CC">
        <w:t>MCI and dementia and difference between various types of dementia</w:t>
      </w:r>
    </w:p>
    <w:p w14:paraId="05A25D66" w14:textId="77777777" w:rsidR="00684D53" w:rsidRPr="003D04CC" w:rsidRDefault="00684D53" w:rsidP="00684D53">
      <w:pPr>
        <w:pStyle w:val="ListParagraph"/>
        <w:numPr>
          <w:ilvl w:val="0"/>
          <w:numId w:val="2"/>
        </w:numPr>
        <w:spacing w:after="160" w:line="259" w:lineRule="auto"/>
        <w:rPr>
          <w:bCs/>
        </w:rPr>
      </w:pPr>
      <w:r w:rsidRPr="003D04CC">
        <w:rPr>
          <w:bCs/>
        </w:rPr>
        <w:t xml:space="preserve">Trauma informed care </w:t>
      </w:r>
    </w:p>
    <w:p w14:paraId="40E5B5DF" w14:textId="77777777" w:rsidR="00684D53" w:rsidRPr="003D04CC" w:rsidRDefault="00684D53" w:rsidP="00684D53">
      <w:pPr>
        <w:pStyle w:val="ListParagraph"/>
        <w:numPr>
          <w:ilvl w:val="0"/>
          <w:numId w:val="2"/>
        </w:numPr>
        <w:spacing w:after="160" w:line="259" w:lineRule="auto"/>
      </w:pPr>
      <w:r w:rsidRPr="003D04CC">
        <w:t>Requirements of the Americans with Disabilities Act</w:t>
      </w:r>
    </w:p>
    <w:p w14:paraId="477F0A9B" w14:textId="77777777" w:rsidR="00684D53" w:rsidRPr="003D04CC" w:rsidRDefault="00684D53" w:rsidP="00684D53">
      <w:pPr>
        <w:pStyle w:val="ListParagraph"/>
        <w:numPr>
          <w:ilvl w:val="0"/>
          <w:numId w:val="2"/>
        </w:numPr>
        <w:spacing w:after="160" w:line="259" w:lineRule="auto"/>
      </w:pPr>
      <w:r w:rsidRPr="003D04CC">
        <w:t>Family “caregiver” education</w:t>
      </w:r>
    </w:p>
    <w:p w14:paraId="6FC6A7AF" w14:textId="77777777" w:rsidR="00684D53" w:rsidRPr="003D04CC" w:rsidRDefault="00684D53" w:rsidP="00684D53">
      <w:pPr>
        <w:pStyle w:val="ListParagraph"/>
        <w:numPr>
          <w:ilvl w:val="0"/>
          <w:numId w:val="2"/>
        </w:numPr>
        <w:spacing w:after="160" w:line="259" w:lineRule="auto"/>
      </w:pPr>
      <w:r w:rsidRPr="003D04CC">
        <w:t>Technology skills</w:t>
      </w:r>
    </w:p>
    <w:p w14:paraId="331BDA70" w14:textId="77777777" w:rsidR="00684D53" w:rsidRPr="003D04CC" w:rsidRDefault="00684D53" w:rsidP="00684D53">
      <w:pPr>
        <w:pStyle w:val="ListParagraph"/>
        <w:numPr>
          <w:ilvl w:val="0"/>
          <w:numId w:val="2"/>
        </w:numPr>
        <w:spacing w:after="160" w:line="259" w:lineRule="auto"/>
      </w:pPr>
      <w:r w:rsidRPr="003D04CC">
        <w:t>Intellectual/developmental disabilities</w:t>
      </w:r>
    </w:p>
    <w:p w14:paraId="4E97C9E3" w14:textId="77777777" w:rsidR="00684D53" w:rsidRPr="003D04CC" w:rsidRDefault="00684D53" w:rsidP="00684D53">
      <w:pPr>
        <w:pStyle w:val="ListParagraph"/>
        <w:numPr>
          <w:ilvl w:val="0"/>
          <w:numId w:val="2"/>
        </w:numPr>
        <w:spacing w:after="160" w:line="259" w:lineRule="auto"/>
      </w:pPr>
      <w:r w:rsidRPr="003D04CC">
        <w:t>Person-centered care</w:t>
      </w:r>
    </w:p>
    <w:sectPr w:rsidR="00684D53" w:rsidRPr="003D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Calibr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75229"/>
    <w:multiLevelType w:val="hybridMultilevel"/>
    <w:tmpl w:val="F27C3E6E"/>
    <w:lvl w:ilvl="0" w:tplc="53206738">
      <w:start w:val="1"/>
      <w:numFmt w:val="decimalZero"/>
      <w:lvlText w:val="%1."/>
      <w:lvlJc w:val="left"/>
      <w:pPr>
        <w:tabs>
          <w:tab w:val="num" w:pos="810"/>
        </w:tabs>
        <w:ind w:left="1530" w:hanging="360"/>
      </w:pPr>
      <w:rPr>
        <w:rFonts w:asciiTheme="minorHAnsi" w:eastAsiaTheme="minorHAnsi" w:hAnsiTheme="minorHAnsi" w:cstheme="minorBidi"/>
        <w:b w:val="0"/>
        <w:bCs/>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1C00440"/>
    <w:multiLevelType w:val="hybridMultilevel"/>
    <w:tmpl w:val="46FA5BC0"/>
    <w:lvl w:ilvl="0" w:tplc="A6EAC8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674D53E0"/>
    <w:multiLevelType w:val="hybridMultilevel"/>
    <w:tmpl w:val="9DB6CACE"/>
    <w:lvl w:ilvl="0" w:tplc="D59C40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BFC66B0"/>
    <w:multiLevelType w:val="hybridMultilevel"/>
    <w:tmpl w:val="6A243F8C"/>
    <w:lvl w:ilvl="0" w:tplc="90B4DA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73634F4"/>
    <w:multiLevelType w:val="hybridMultilevel"/>
    <w:tmpl w:val="E3084192"/>
    <w:lvl w:ilvl="0" w:tplc="D3A04E22">
      <w:start w:val="1"/>
      <w:numFmt w:val="decimal"/>
      <w:lvlText w:val="%1."/>
      <w:lvlJc w:val="left"/>
      <w:pPr>
        <w:ind w:left="81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347700">
    <w:abstractNumId w:val="4"/>
  </w:num>
  <w:num w:numId="2" w16cid:durableId="1724329792">
    <w:abstractNumId w:val="0"/>
  </w:num>
  <w:num w:numId="3" w16cid:durableId="1721173727">
    <w:abstractNumId w:val="1"/>
  </w:num>
  <w:num w:numId="4" w16cid:durableId="913901298">
    <w:abstractNumId w:val="3"/>
  </w:num>
  <w:num w:numId="5" w16cid:durableId="585575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53"/>
    <w:rsid w:val="006614B8"/>
    <w:rsid w:val="00684D53"/>
    <w:rsid w:val="0088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135D"/>
  <w15:chartTrackingRefBased/>
  <w15:docId w15:val="{94246E77-9954-4EFF-8444-383EA866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D53"/>
    <w:pPr>
      <w:spacing w:after="0" w:line="240" w:lineRule="auto"/>
      <w:jc w:val="both"/>
    </w:pPr>
    <w:rPr>
      <w:rFonts w:ascii="ZapfHumnst BT" w:eastAsia="SimSun" w:hAnsi="ZapfHumnst B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D5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D53"/>
    <w:pPr>
      <w:spacing w:after="200" w:line="276" w:lineRule="auto"/>
      <w:ind w:left="720"/>
      <w:contextualSpacing/>
      <w:jc w:val="left"/>
    </w:pPr>
    <w:rPr>
      <w:rFonts w:asciiTheme="minorHAnsi" w:eastAsiaTheme="minorHAnsi" w:hAnsiTheme="minorHAnsi" w:cstheme="minorBidi"/>
      <w:szCs w:val="22"/>
    </w:rPr>
  </w:style>
  <w:style w:type="paragraph" w:styleId="IntenseQuote">
    <w:name w:val="Intense Quote"/>
    <w:basedOn w:val="Normal"/>
    <w:next w:val="Normal"/>
    <w:link w:val="IntenseQuoteChar"/>
    <w:uiPriority w:val="30"/>
    <w:qFormat/>
    <w:rsid w:val="00684D53"/>
    <w:pPr>
      <w:pBdr>
        <w:bottom w:val="single" w:sz="4" w:space="4" w:color="4F81BD"/>
      </w:pBdr>
      <w:spacing w:before="200" w:after="280" w:line="276" w:lineRule="auto"/>
      <w:ind w:left="936" w:right="936"/>
      <w:jc w:val="left"/>
    </w:pPr>
    <w:rPr>
      <w:rFonts w:ascii="Calibri" w:eastAsia="Calibri" w:hAnsi="Calibri"/>
      <w:b/>
      <w:bCs/>
      <w:i/>
      <w:iCs/>
      <w:color w:val="4F81BD"/>
      <w:szCs w:val="22"/>
    </w:rPr>
  </w:style>
  <w:style w:type="character" w:customStyle="1" w:styleId="IntenseQuoteChar">
    <w:name w:val="Intense Quote Char"/>
    <w:basedOn w:val="DefaultParagraphFont"/>
    <w:link w:val="IntenseQuote"/>
    <w:uiPriority w:val="30"/>
    <w:rsid w:val="00684D53"/>
    <w:rPr>
      <w:rFonts w:ascii="Calibri" w:eastAsia="Calibri" w:hAnsi="Calibri"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Dunham</dc:creator>
  <cp:keywords/>
  <dc:description/>
  <cp:lastModifiedBy>Marlene Dunham</cp:lastModifiedBy>
  <cp:revision>2</cp:revision>
  <cp:lastPrinted>2023-04-11T21:13:00Z</cp:lastPrinted>
  <dcterms:created xsi:type="dcterms:W3CDTF">2023-04-11T21:09:00Z</dcterms:created>
  <dcterms:modified xsi:type="dcterms:W3CDTF">2023-04-11T21:19:00Z</dcterms:modified>
</cp:coreProperties>
</file>